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52"/>
          <w:szCs w:val="52"/>
        </w:rPr>
      </w:pPr>
      <w:r>
        <w:rPr>
          <w:rFonts w:hint="eastAsia" w:ascii="黑体" w:hAnsi="黑体" w:eastAsia="黑体"/>
          <w:sz w:val="52"/>
          <w:szCs w:val="52"/>
        </w:rPr>
        <w:t>磐石市阜康街道办事处</w:t>
      </w:r>
    </w:p>
    <w:p>
      <w:pPr>
        <w:jc w:val="center"/>
        <w:rPr>
          <w:rFonts w:ascii="黑体" w:hAnsi="黑体" w:eastAsia="黑体"/>
          <w:sz w:val="52"/>
          <w:szCs w:val="52"/>
        </w:rPr>
      </w:pPr>
      <w:r>
        <w:rPr>
          <w:rFonts w:hint="eastAsia" w:ascii="黑体" w:hAnsi="黑体" w:eastAsia="黑体"/>
          <w:sz w:val="52"/>
          <w:szCs w:val="52"/>
        </w:rPr>
        <w:t>2025年部门预算</w:t>
      </w: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r>
        <w:rPr>
          <w:rFonts w:hint="eastAsia" w:ascii="黑体" w:hAnsi="黑体" w:eastAsia="黑体"/>
          <w:sz w:val="44"/>
          <w:szCs w:val="44"/>
        </w:rPr>
        <w:t>二〇二五年二月五日</w:t>
      </w:r>
    </w:p>
    <w:p>
      <w:pPr>
        <w:jc w:val="center"/>
        <w:rPr>
          <w:rFonts w:ascii="黑体" w:hAnsi="黑体" w:eastAsia="黑体"/>
          <w:sz w:val="44"/>
          <w:szCs w:val="44"/>
        </w:rPr>
      </w:pPr>
    </w:p>
    <w:p>
      <w:pPr>
        <w:rPr>
          <w:rFonts w:ascii="黑体" w:hAnsi="黑体" w:eastAsia="黑体"/>
          <w:sz w:val="44"/>
          <w:szCs w:val="44"/>
        </w:rPr>
      </w:pPr>
    </w:p>
    <w:p>
      <w:pP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r>
        <w:rPr>
          <w:rFonts w:hint="eastAsia" w:ascii="黑体" w:hAnsi="黑体" w:eastAsia="黑体"/>
          <w:sz w:val="44"/>
          <w:szCs w:val="44"/>
        </w:rPr>
        <w:t>磐石市阜康街道办事处2025年预算</w:t>
      </w:r>
    </w:p>
    <w:p>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pPr>
        <w:rPr>
          <w:rFonts w:ascii="仿宋" w:hAnsi="仿宋" w:eastAsia="仿宋"/>
          <w:sz w:val="32"/>
          <w:szCs w:val="32"/>
        </w:rPr>
      </w:pPr>
      <w:r>
        <w:rPr>
          <w:rFonts w:hint="eastAsia" w:ascii="仿宋" w:hAnsi="仿宋" w:eastAsia="仿宋"/>
          <w:sz w:val="32"/>
          <w:szCs w:val="32"/>
        </w:rPr>
        <w:t>第一部分  部门概况</w:t>
      </w:r>
    </w:p>
    <w:p>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pPr>
        <w:rPr>
          <w:rFonts w:ascii="仿宋" w:hAnsi="仿宋" w:eastAsia="仿宋"/>
          <w:sz w:val="32"/>
          <w:szCs w:val="32"/>
        </w:rPr>
      </w:pPr>
      <w:r>
        <w:rPr>
          <w:rFonts w:hint="eastAsia" w:ascii="仿宋" w:hAnsi="仿宋" w:eastAsia="仿宋"/>
          <w:sz w:val="32"/>
          <w:szCs w:val="32"/>
        </w:rPr>
        <w:t>第二部分  情况说明</w:t>
      </w:r>
    </w:p>
    <w:p>
      <w:pPr>
        <w:rPr>
          <w:rFonts w:ascii="仿宋" w:hAnsi="仿宋" w:eastAsia="仿宋"/>
          <w:sz w:val="32"/>
          <w:szCs w:val="32"/>
        </w:rPr>
      </w:pPr>
      <w:r>
        <w:rPr>
          <w:rFonts w:hint="eastAsia" w:ascii="仿宋" w:hAnsi="仿宋" w:eastAsia="仿宋"/>
          <w:sz w:val="32"/>
          <w:szCs w:val="32"/>
        </w:rPr>
        <w:t xml:space="preserve">第三部分  名词解释 </w:t>
      </w:r>
    </w:p>
    <w:p>
      <w:pPr>
        <w:rPr>
          <w:rFonts w:ascii="仿宋" w:hAnsi="仿宋" w:eastAsia="仿宋"/>
          <w:sz w:val="32"/>
          <w:szCs w:val="32"/>
        </w:rPr>
      </w:pPr>
      <w:r>
        <w:rPr>
          <w:rFonts w:hint="eastAsia" w:ascii="仿宋" w:hAnsi="仿宋" w:eastAsia="仿宋"/>
          <w:sz w:val="32"/>
          <w:szCs w:val="32"/>
        </w:rPr>
        <w:t>第四部分  预算表格</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项目支出绩效目标表</w:t>
      </w:r>
    </w:p>
    <w:p>
      <w:pPr>
        <w:jc w:val="center"/>
        <w:rPr>
          <w:rFonts w:ascii="黑体" w:hAnsi="黑体" w:eastAsia="黑体"/>
          <w:sz w:val="32"/>
          <w:szCs w:val="32"/>
        </w:rPr>
      </w:pPr>
    </w:p>
    <w:p>
      <w:pPr>
        <w:jc w:val="center"/>
        <w:rPr>
          <w:rFonts w:ascii="黑体" w:hAnsi="黑体" w:eastAsia="黑体"/>
          <w:sz w:val="32"/>
          <w:szCs w:val="32"/>
        </w:rPr>
      </w:pPr>
    </w:p>
    <w:p>
      <w:pPr>
        <w:jc w:val="center"/>
        <w:rPr>
          <w:rFonts w:ascii="黑体" w:hAnsi="黑体" w:eastAsia="黑体"/>
          <w:sz w:val="32"/>
          <w:szCs w:val="32"/>
        </w:rPr>
      </w:pPr>
      <w:r>
        <w:rPr>
          <w:rFonts w:hint="eastAsia" w:ascii="黑体" w:hAnsi="黑体" w:eastAsia="黑体"/>
          <w:sz w:val="32"/>
          <w:szCs w:val="32"/>
        </w:rPr>
        <w:t>第一部分    部门（单位）概况</w:t>
      </w:r>
    </w:p>
    <w:p>
      <w:pPr>
        <w:jc w:val="left"/>
        <w:rPr>
          <w:rFonts w:ascii="仿宋" w:hAnsi="仿宋" w:eastAsia="仿宋"/>
          <w:sz w:val="32"/>
          <w:szCs w:val="32"/>
        </w:rPr>
      </w:pPr>
      <w:r>
        <w:rPr>
          <w:rFonts w:hint="eastAsia" w:ascii="仿宋" w:hAnsi="仿宋" w:eastAsia="仿宋"/>
          <w:sz w:val="32"/>
          <w:szCs w:val="32"/>
        </w:rPr>
        <w:t xml:space="preserve">  </w:t>
      </w:r>
    </w:p>
    <w:p>
      <w:pPr>
        <w:jc w:val="left"/>
        <w:rPr>
          <w:rFonts w:ascii="仿宋" w:hAnsi="仿宋" w:eastAsia="仿宋"/>
          <w:sz w:val="32"/>
          <w:szCs w:val="32"/>
        </w:rPr>
      </w:pPr>
      <w:r>
        <w:rPr>
          <w:rFonts w:hint="eastAsia" w:ascii="仿宋" w:hAnsi="仿宋" w:eastAsia="仿宋"/>
          <w:sz w:val="32"/>
          <w:szCs w:val="32"/>
        </w:rPr>
        <w:t xml:space="preserve"> 一、主要职能</w:t>
      </w:r>
    </w:p>
    <w:p>
      <w:pPr>
        <w:pStyle w:val="10"/>
        <w:widowControl/>
        <w:spacing w:line="520" w:lineRule="exact"/>
        <w:ind w:firstLine="627" w:firstLineChars="196"/>
        <w:contextualSpacing/>
        <w:rPr>
          <w:rFonts w:ascii="仿宋" w:hAnsi="仿宋" w:eastAsia="仿宋"/>
          <w:bCs/>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名称：磐石市阜康街道办事处</w:t>
      </w:r>
    </w:p>
    <w:p>
      <w:pPr>
        <w:pStyle w:val="10"/>
        <w:widowControl/>
        <w:spacing w:line="5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成立时间：</w:t>
      </w:r>
      <w:r>
        <w:rPr>
          <w:rFonts w:ascii="仿宋" w:hAnsi="仿宋" w:eastAsia="仿宋"/>
          <w:bCs/>
          <w:kern w:val="0"/>
          <w:sz w:val="32"/>
          <w:szCs w:val="32"/>
        </w:rPr>
        <w:t>20</w:t>
      </w:r>
      <w:r>
        <w:rPr>
          <w:rFonts w:hint="eastAsia" w:ascii="仿宋" w:hAnsi="仿宋" w:eastAsia="仿宋"/>
          <w:bCs/>
          <w:kern w:val="0"/>
          <w:sz w:val="32"/>
          <w:szCs w:val="32"/>
          <w:lang w:val="en-US" w:eastAsia="zh-CN"/>
        </w:rPr>
        <w:t>02</w:t>
      </w:r>
      <w:bookmarkStart w:id="0" w:name="_GoBack"/>
      <w:bookmarkEnd w:id="0"/>
      <w:r>
        <w:rPr>
          <w:rFonts w:hint="eastAsia" w:ascii="仿宋" w:hAnsi="仿宋" w:eastAsia="仿宋"/>
          <w:bCs/>
          <w:kern w:val="0"/>
          <w:sz w:val="32"/>
          <w:szCs w:val="32"/>
        </w:rPr>
        <w:t>年</w:t>
      </w:r>
    </w:p>
    <w:p>
      <w:pPr>
        <w:pStyle w:val="10"/>
        <w:widowControl/>
        <w:spacing w:line="5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：机关（派出机构）。</w:t>
      </w:r>
    </w:p>
    <w:p>
      <w:pPr>
        <w:pStyle w:val="10"/>
        <w:widowControl/>
        <w:spacing w:line="5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主要职能：（一）加强党的建设。落实基层党建工作责任制，坚持和完善党的全面领导，加强党的组织体系建设,增强党的政治领导力、思想引领力、群众组织力、社会号召力。统筹抓好辖区内新领域新业态新群体党建工作，强化党的政治建设、思想建设、组织建设、作风建设、纪律建设，把制度建设贯穿其中。深入推进反腐败斗争，加强基层意识形态工作。</w:t>
      </w:r>
    </w:p>
    <w:p>
      <w:pPr>
        <w:pStyle w:val="10"/>
        <w:widowControl/>
        <w:spacing w:line="5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二）统筹区域发展。统筹落实辖区发展的重大决策和辖区建设规划，参与辖区公共服务设施建设规划，推动辖区健康、有序、可持续发展。合理确定经济发展职能，把经济工作重心转移到推进产业升级、促进经济结构调整和经济增长方式转变上来。统筹做好企业服务工作，营造良好营商环境。实施乡村振兴战略各项政策，规范“三资”管理工作。</w:t>
      </w:r>
    </w:p>
    <w:p>
      <w:pPr>
        <w:pStyle w:val="10"/>
        <w:widowControl/>
        <w:spacing w:line="5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三）组织公共服务。推进政府职能由“管理型”向“公共服务型”转变，积极推进基本公共服务均等化。推动优质公共服务资源向村(社区)延伸。创新公共服务供给方式，加快建立政府主导、社会参与、公办民办并举的公共服务供给模式，加大政府购买服务力度。组织实施与群众生活密切相关的各项公共服务，落实人社、民政、教育、 文化、体育、卫生健康等各领域相关政策。</w:t>
      </w:r>
    </w:p>
    <w:p>
      <w:pPr>
        <w:pStyle w:val="10"/>
        <w:widowControl/>
        <w:spacing w:line="5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四）实施综合管理。负责对辖区内城市管理、人口管理、社会管理等综合性工作，承担组织领导、推进实施、综合协调和监督检查职能。统筹协调部门派驻机构的日常管理。突出基层治理职责，着力解决城镇化发展进程中的各种问题。加强和完善经济发展、综合执法、应急管理、自然资源管理、市场监管、生态环境保护等方面职能。负责对辖区内物业管理的监督指导，对辖区住宅小区开展综合管理。</w:t>
      </w:r>
    </w:p>
    <w:p>
      <w:pPr>
        <w:pStyle w:val="10"/>
        <w:widowControl/>
        <w:spacing w:line="5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五）动员社会参与。坚持以基层党建引领基层治理，动员指导辖区内各类单位、社会组织和村(社区)等社会力量参与社会治理，引导辖区单位履行社会责任，整合辖区内各种社会力量为街道、村(社区)发展服务。做实做强由党建引领的基层共治基本单元，构建党组织统一领导、各类组织积极协同、广大群众广泛参与的基层治理体系。</w:t>
      </w:r>
    </w:p>
    <w:p>
      <w:pPr>
        <w:pStyle w:val="10"/>
        <w:widowControl/>
        <w:spacing w:line="5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六）领导基层治理。发挥村(社区)党组织在基层群众自治组织建设中的领导核心作用，完善党领导下的基层社会治理体系，推进社会主义基层协商民主建设，做好组织群众、宣传群众、凝聚群众、服务群众工作，发挥村(居)民在基层社会治理中的主体作用，提高基层自治整体水平。</w:t>
      </w:r>
    </w:p>
    <w:p>
      <w:pPr>
        <w:pStyle w:val="10"/>
        <w:widowControl/>
        <w:spacing w:line="5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七）维护安全稳定。落实安全稳定工作部署。负责辖区平安建设、综合治理、安全生产管理等有关工作，处理群众来信来访，有效化解各类矛盾纠纷等。坚持重心下移、力量下沉、保障下倾，实现辖区安全监管执法和综合治理网格化、一体化，提高公共安全体系精细化水平。</w:t>
      </w:r>
    </w:p>
    <w:p>
      <w:pPr>
        <w:pStyle w:val="10"/>
        <w:widowControl/>
        <w:spacing w:line="5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八）深化“放管服”改革和“最多跑一次”改革。依托街道便民服务平台，推进审批服务事项向便民服务中心集中，保障便民服务中心的审批服务事项到位、权限到位。推进街道便民服务平台标准化建设，加快实现政务服务马上办、网上办、就近办、一次办，提升政务服务质量。</w:t>
      </w:r>
    </w:p>
    <w:p>
      <w:pPr>
        <w:pStyle w:val="10"/>
        <w:widowControl/>
        <w:spacing w:line="5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（九）完善法律、法规、规章规定的其他事项和市委、市政府交办的其他任务。</w:t>
      </w:r>
    </w:p>
    <w:p>
      <w:pPr>
        <w:jc w:val="left"/>
        <w:rPr>
          <w:rFonts w:ascii="仿宋" w:hAnsi="仿宋" w:eastAsia="仿宋"/>
          <w:sz w:val="32"/>
          <w:szCs w:val="32"/>
        </w:rPr>
      </w:pPr>
      <w:r>
        <w:rPr>
          <w:rFonts w:hint="eastAsia" w:ascii="仿宋" w:hAnsi="仿宋" w:eastAsia="仿宋"/>
          <w:sz w:val="32"/>
          <w:szCs w:val="32"/>
        </w:rPr>
        <w:t xml:space="preserve">   二、机构设置</w:t>
      </w:r>
    </w:p>
    <w:p>
      <w:pPr>
        <w:pStyle w:val="12"/>
        <w:spacing w:line="520" w:lineRule="exact"/>
        <w:ind w:firstLine="627" w:firstLineChars="196"/>
        <w:rPr>
          <w:rFonts w:ascii="仿宋" w:hAnsi="仿宋" w:eastAsia="仿宋"/>
          <w:kern w:val="0"/>
          <w:szCs w:val="32"/>
        </w:rPr>
      </w:pPr>
      <w:r>
        <w:rPr>
          <w:rFonts w:hint="eastAsia" w:ascii="仿宋" w:hAnsi="仿宋" w:eastAsia="仿宋"/>
          <w:kern w:val="0"/>
          <w:szCs w:val="32"/>
        </w:rPr>
        <w:t>机构设置包括：</w:t>
      </w:r>
    </w:p>
    <w:p>
      <w:pPr>
        <w:pStyle w:val="12"/>
        <w:spacing w:line="520" w:lineRule="exact"/>
        <w:ind w:firstLine="627" w:firstLineChars="196"/>
        <w:rPr>
          <w:rFonts w:ascii="仿宋" w:hAnsi="仿宋" w:eastAsia="仿宋"/>
          <w:kern w:val="0"/>
          <w:szCs w:val="32"/>
        </w:rPr>
      </w:pPr>
      <w:r>
        <w:rPr>
          <w:rFonts w:hint="eastAsia" w:ascii="仿宋" w:hAnsi="仿宋" w:eastAsia="仿宋"/>
          <w:kern w:val="0"/>
          <w:szCs w:val="32"/>
        </w:rPr>
        <w:t>(一)</w:t>
      </w:r>
      <w:r>
        <w:rPr>
          <w:rFonts w:hint="eastAsia" w:ascii="仿宋" w:hAnsi="仿宋" w:eastAsia="仿宋"/>
          <w:kern w:val="0"/>
          <w:szCs w:val="32"/>
        </w:rPr>
        <w:tab/>
      </w:r>
      <w:r>
        <w:rPr>
          <w:rFonts w:hint="eastAsia" w:ascii="仿宋" w:hAnsi="仿宋" w:eastAsia="仿宋"/>
          <w:kern w:val="0"/>
          <w:szCs w:val="32"/>
        </w:rPr>
        <w:t>综合办公室。负责机关日常运转工作，承担机关会务、文书、信息、保密、档案、财务、资产管理、后勤保障等工作。负责重大事项和工作部署的落实、督办、检查工作。负责牵头推进“放管服”改革和“最多跑一次”改革，统筹协调下放审批服务事项的承接工作。承办街道党工委、办事处交办的其他事项。</w:t>
      </w:r>
    </w:p>
    <w:p>
      <w:pPr>
        <w:pStyle w:val="12"/>
        <w:spacing w:line="520" w:lineRule="exact"/>
        <w:ind w:firstLine="627" w:firstLineChars="196"/>
        <w:rPr>
          <w:rFonts w:ascii="仿宋" w:hAnsi="仿宋" w:eastAsia="仿宋"/>
          <w:kern w:val="0"/>
          <w:szCs w:val="32"/>
        </w:rPr>
      </w:pPr>
      <w:r>
        <w:rPr>
          <w:rFonts w:hint="eastAsia" w:ascii="仿宋" w:hAnsi="仿宋" w:eastAsia="仿宋"/>
          <w:kern w:val="0"/>
          <w:szCs w:val="32"/>
        </w:rPr>
        <w:t>(二)</w:t>
      </w:r>
      <w:r>
        <w:rPr>
          <w:rFonts w:hint="eastAsia" w:ascii="仿宋" w:hAnsi="仿宋" w:eastAsia="仿宋"/>
          <w:kern w:val="0"/>
          <w:szCs w:val="32"/>
        </w:rPr>
        <w:tab/>
      </w:r>
      <w:r>
        <w:rPr>
          <w:rFonts w:hint="eastAsia" w:ascii="仿宋" w:hAnsi="仿宋" w:eastAsia="仿宋"/>
          <w:kern w:val="0"/>
          <w:szCs w:val="32"/>
        </w:rPr>
        <w:t>党建工作办公室。负责机关党务、机构编制、人事、党的政治建设、组织建设和宣传、意识形态、统战(民族宗教)、关工委工作，统筹推进区域化党建、非公企业和社会组织党建、村级(社区)党建工作。承担党风廉政建设和反腐败等工作。统筹推进辖区人才工作。负责指导工会、共青团、妇联等群团工作。承办街道党工委、办事处交办的其他事项。</w:t>
      </w:r>
    </w:p>
    <w:p>
      <w:pPr>
        <w:pStyle w:val="12"/>
        <w:spacing w:line="520" w:lineRule="exact"/>
        <w:ind w:firstLine="627" w:firstLineChars="196"/>
        <w:rPr>
          <w:rFonts w:ascii="仿宋" w:hAnsi="仿宋" w:eastAsia="仿宋"/>
          <w:kern w:val="0"/>
          <w:szCs w:val="32"/>
        </w:rPr>
      </w:pPr>
      <w:r>
        <w:rPr>
          <w:rFonts w:hint="eastAsia" w:ascii="仿宋" w:hAnsi="仿宋" w:eastAsia="仿宋"/>
          <w:kern w:val="0"/>
          <w:szCs w:val="32"/>
        </w:rPr>
        <w:t>(三)</w:t>
      </w:r>
      <w:r>
        <w:rPr>
          <w:rFonts w:hint="eastAsia" w:ascii="仿宋" w:hAnsi="仿宋" w:eastAsia="仿宋"/>
          <w:kern w:val="0"/>
          <w:szCs w:val="32"/>
        </w:rPr>
        <w:tab/>
      </w:r>
      <w:r>
        <w:rPr>
          <w:rFonts w:hint="eastAsia" w:ascii="仿宋" w:hAnsi="仿宋" w:eastAsia="仿宋"/>
          <w:kern w:val="0"/>
          <w:szCs w:val="32"/>
          <w:lang w:val="en-US" w:eastAsia="zh-CN"/>
        </w:rPr>
        <w:t>应急管理办公室（</w:t>
      </w:r>
      <w:r>
        <w:rPr>
          <w:rFonts w:hint="eastAsia" w:ascii="仿宋" w:hAnsi="仿宋" w:eastAsia="仿宋"/>
          <w:kern w:val="0"/>
          <w:szCs w:val="32"/>
        </w:rPr>
        <w:t>平安建设办公室</w:t>
      </w:r>
      <w:r>
        <w:rPr>
          <w:rFonts w:hint="eastAsia" w:ascii="仿宋" w:hAnsi="仿宋" w:eastAsia="仿宋"/>
          <w:kern w:val="0"/>
          <w:szCs w:val="32"/>
          <w:lang w:eastAsia="zh-CN"/>
        </w:rPr>
        <w:t>、</w:t>
      </w:r>
      <w:r>
        <w:rPr>
          <w:rFonts w:hint="eastAsia" w:ascii="仿宋" w:hAnsi="仿宋" w:eastAsia="仿宋"/>
          <w:kern w:val="0"/>
          <w:szCs w:val="32"/>
          <w:lang w:val="en-US" w:eastAsia="zh-CN"/>
        </w:rPr>
        <w:t>行政执法办公室）</w:t>
      </w:r>
      <w:r>
        <w:rPr>
          <w:rFonts w:hint="eastAsia" w:ascii="仿宋" w:hAnsi="仿宋" w:eastAsia="仿宋"/>
          <w:kern w:val="0"/>
          <w:szCs w:val="32"/>
        </w:rPr>
        <w:t>。负责平安建设、综合治理、维护稳定、安全生产、应急管理、“多网合一”等工作。协调开展邪教防范、法治宣传、社区戒毒、社区矫正、刑满释放人员安置帮教工作。指导督促辖区单位和村(居)民落实消防等工作。受理人民群众来信来访、开展矛盾纠纷调处化解。组织协调有关部门共同解决辖区内的治安问题。承办街道党工委、办事处交办的其他事项。</w:t>
      </w:r>
    </w:p>
    <w:p>
      <w:pPr>
        <w:pStyle w:val="12"/>
        <w:spacing w:line="520" w:lineRule="exact"/>
        <w:ind w:firstLine="627" w:firstLineChars="196"/>
        <w:rPr>
          <w:rFonts w:ascii="仿宋" w:hAnsi="仿宋" w:eastAsia="仿宋"/>
          <w:kern w:val="0"/>
          <w:szCs w:val="32"/>
        </w:rPr>
      </w:pPr>
      <w:r>
        <w:rPr>
          <w:rFonts w:hint="eastAsia" w:ascii="仿宋" w:hAnsi="仿宋" w:eastAsia="仿宋"/>
          <w:kern w:val="0"/>
          <w:szCs w:val="32"/>
        </w:rPr>
        <w:t>(四)</w:t>
      </w:r>
      <w:r>
        <w:rPr>
          <w:rFonts w:hint="eastAsia" w:ascii="仿宋" w:hAnsi="仿宋" w:eastAsia="仿宋"/>
          <w:kern w:val="0"/>
          <w:szCs w:val="32"/>
        </w:rPr>
        <w:tab/>
      </w:r>
      <w:r>
        <w:rPr>
          <w:rFonts w:hint="eastAsia" w:ascii="仿宋" w:hAnsi="仿宋" w:eastAsia="仿宋"/>
          <w:kern w:val="0"/>
          <w:szCs w:val="32"/>
        </w:rPr>
        <w:t>社会事务办公室。具体承担社会事务和公共服务等工作职责。落实人设、医保、退役军人民政、教育、文化旅游、体育、交通、食品安全、卫生健康、人口计生、经贸、统计、残联、红十字会等领域的有关政策。承办街道党工委、办事处交办的其他事项。</w:t>
      </w:r>
    </w:p>
    <w:p>
      <w:pPr>
        <w:pStyle w:val="12"/>
        <w:spacing w:line="520" w:lineRule="exact"/>
        <w:ind w:firstLine="627" w:firstLineChars="196"/>
        <w:rPr>
          <w:rFonts w:ascii="仿宋" w:hAnsi="仿宋" w:eastAsia="仿宋"/>
          <w:kern w:val="0"/>
          <w:szCs w:val="32"/>
        </w:rPr>
      </w:pPr>
      <w:r>
        <w:rPr>
          <w:rFonts w:hint="eastAsia" w:ascii="仿宋" w:hAnsi="仿宋" w:eastAsia="仿宋"/>
          <w:kern w:val="0"/>
          <w:szCs w:val="32"/>
        </w:rPr>
        <w:t>(五)</w:t>
      </w:r>
      <w:r>
        <w:rPr>
          <w:rFonts w:hint="eastAsia" w:ascii="仿宋" w:hAnsi="仿宋" w:eastAsia="仿宋"/>
          <w:kern w:val="0"/>
          <w:szCs w:val="32"/>
        </w:rPr>
        <w:tab/>
      </w:r>
      <w:r>
        <w:rPr>
          <w:rFonts w:hint="eastAsia" w:ascii="仿宋" w:hAnsi="仿宋" w:eastAsia="仿宋"/>
          <w:kern w:val="0"/>
          <w:szCs w:val="32"/>
        </w:rPr>
        <w:t>农业农村办公室 (</w:t>
      </w:r>
      <w:r>
        <w:rPr>
          <w:rFonts w:hint="eastAsia" w:ascii="仿宋" w:hAnsi="仿宋" w:eastAsia="仿宋"/>
          <w:kern w:val="0"/>
          <w:szCs w:val="32"/>
          <w:lang w:val="en-US" w:eastAsia="zh-CN"/>
        </w:rPr>
        <w:t>乡村振兴</w:t>
      </w:r>
      <w:r>
        <w:rPr>
          <w:rFonts w:hint="eastAsia" w:ascii="仿宋" w:hAnsi="仿宋" w:eastAsia="仿宋"/>
          <w:kern w:val="0"/>
          <w:szCs w:val="32"/>
        </w:rPr>
        <w:t>办公室)。落实农业农村发展和乡村振兴战略相关政策；推进农业(畜牧)、林业、水利产业发展和资源开发保护利用工作；指导监督农村“三资”管理规范化建设工作；按职责分工承担辖区内防汛抗旱、森林防火等技术服务工作。承担本辖区扶贫开发工作；负责贯彻落实扶贫开发相关政策，承担扶贫措施制定、扶贫项目组织实施、资金使用管理、项目档案管理等工作；负责综合协调推动产业扶贫、健康扶贫、教育扶贫、就业扶贫及低保兜底保障等政策落实；负责辖区内贫困对象建档立卡管理工作；组织实施精准识别、动态调整、精准退出和精准施策等工作。承办街道党工委、办事处交办的其他事项。</w:t>
      </w:r>
    </w:p>
    <w:p>
      <w:pPr>
        <w:pStyle w:val="12"/>
        <w:spacing w:line="520" w:lineRule="exact"/>
        <w:ind w:firstLine="627" w:firstLineChars="196"/>
        <w:rPr>
          <w:rFonts w:ascii="仿宋" w:hAnsi="仿宋" w:eastAsia="仿宋"/>
          <w:kern w:val="0"/>
          <w:szCs w:val="32"/>
        </w:rPr>
      </w:pPr>
      <w:r>
        <w:rPr>
          <w:rFonts w:hint="eastAsia" w:ascii="仿宋" w:hAnsi="仿宋" w:eastAsia="仿宋"/>
          <w:kern w:val="0"/>
          <w:szCs w:val="32"/>
        </w:rPr>
        <w:t>(六)</w:t>
      </w:r>
      <w:r>
        <w:rPr>
          <w:rFonts w:hint="eastAsia" w:ascii="仿宋" w:hAnsi="仿宋" w:eastAsia="仿宋"/>
          <w:kern w:val="0"/>
          <w:szCs w:val="32"/>
        </w:rPr>
        <w:tab/>
      </w:r>
      <w:r>
        <w:rPr>
          <w:rFonts w:hint="eastAsia" w:ascii="仿宋" w:hAnsi="仿宋" w:eastAsia="仿宋"/>
          <w:kern w:val="0"/>
          <w:szCs w:val="32"/>
        </w:rPr>
        <w:t xml:space="preserve">村镇规划建设管理办公室。负责建设项目征地、拆迁、安置等工作。负责全街道范围内农村房屋的产籍产权工作。承担辖区内生态环境、市容环卫、绿化美化、环境整治、村屯基础设施建设与管理。承办街道党工委、办事处交办的其他事项。  </w:t>
      </w:r>
    </w:p>
    <w:p>
      <w:pPr>
        <w:pStyle w:val="12"/>
        <w:spacing w:line="520" w:lineRule="exact"/>
        <w:ind w:firstLine="627" w:firstLineChars="196"/>
        <w:rPr>
          <w:rFonts w:ascii="仿宋" w:hAnsi="仿宋" w:eastAsia="仿宋"/>
          <w:kern w:val="0"/>
          <w:szCs w:val="32"/>
        </w:rPr>
      </w:pPr>
      <w:r>
        <w:rPr>
          <w:rFonts w:hint="eastAsia" w:ascii="仿宋" w:hAnsi="仿宋" w:eastAsia="仿宋"/>
          <w:kern w:val="0"/>
          <w:szCs w:val="32"/>
        </w:rPr>
        <w:t xml:space="preserve">街道人大、纪委监察、人武、工会、共青团、妇联等组织 </w:t>
      </w:r>
    </w:p>
    <w:p>
      <w:pPr>
        <w:pStyle w:val="12"/>
        <w:spacing w:line="520" w:lineRule="exact"/>
        <w:ind w:firstLine="627" w:firstLineChars="196"/>
        <w:rPr>
          <w:rFonts w:ascii="仿宋" w:hAnsi="仿宋" w:eastAsia="仿宋"/>
          <w:kern w:val="0"/>
          <w:szCs w:val="32"/>
        </w:rPr>
      </w:pPr>
      <w:r>
        <w:rPr>
          <w:rFonts w:hint="eastAsia" w:ascii="仿宋" w:hAnsi="仿宋" w:eastAsia="仿宋"/>
          <w:kern w:val="0"/>
          <w:szCs w:val="32"/>
        </w:rPr>
        <w:t>按有关规定设置并开展工作。</w:t>
      </w:r>
    </w:p>
    <w:p>
      <w:pPr>
        <w:pStyle w:val="12"/>
        <w:spacing w:line="520" w:lineRule="exact"/>
        <w:ind w:firstLine="627" w:firstLineChars="196"/>
        <w:rPr>
          <w:rFonts w:ascii="仿宋" w:hAnsi="仿宋" w:eastAsia="仿宋"/>
          <w:kern w:val="0"/>
          <w:szCs w:val="32"/>
        </w:rPr>
      </w:pPr>
      <w:r>
        <w:rPr>
          <w:rFonts w:hint="eastAsia" w:ascii="仿宋" w:hAnsi="仿宋" w:eastAsia="仿宋"/>
          <w:kern w:val="0"/>
          <w:szCs w:val="32"/>
        </w:rPr>
        <w:t>人员情况：在职人员36人，编制数44人，领导职数</w:t>
      </w:r>
      <w:r>
        <w:rPr>
          <w:rFonts w:hint="eastAsia" w:ascii="仿宋" w:hAnsi="仿宋" w:eastAsia="仿宋"/>
          <w:kern w:val="0"/>
          <w:szCs w:val="32"/>
          <w:lang w:val="en-US" w:eastAsia="zh-CN"/>
        </w:rPr>
        <w:t>7</w:t>
      </w:r>
      <w:r>
        <w:rPr>
          <w:rFonts w:hint="eastAsia" w:ascii="仿宋" w:hAnsi="仿宋" w:eastAsia="仿宋"/>
          <w:kern w:val="0"/>
          <w:szCs w:val="32"/>
        </w:rPr>
        <w:t>个。</w:t>
      </w:r>
    </w:p>
    <w:p>
      <w:pPr>
        <w:pStyle w:val="12"/>
        <w:ind w:firstLine="627" w:firstLineChars="196"/>
        <w:rPr>
          <w:rFonts w:ascii="仿宋" w:hAnsi="仿宋" w:eastAsia="仿宋"/>
          <w:szCs w:val="32"/>
        </w:rPr>
      </w:pPr>
      <w:r>
        <w:rPr>
          <w:rFonts w:hint="eastAsia" w:ascii="仿宋" w:hAnsi="仿宋" w:eastAsia="仿宋"/>
          <w:szCs w:val="32"/>
        </w:rPr>
        <w:t xml:space="preserve">   </w:t>
      </w:r>
    </w:p>
    <w:p>
      <w:pPr>
        <w:jc w:val="left"/>
        <w:rPr>
          <w:rFonts w:ascii="仿宋" w:hAnsi="仿宋" w:eastAsia="仿宋"/>
          <w:sz w:val="32"/>
          <w:szCs w:val="32"/>
        </w:rPr>
      </w:pPr>
    </w:p>
    <w:p>
      <w:pPr>
        <w:jc w:val="center"/>
        <w:rPr>
          <w:rFonts w:ascii="黑体" w:hAnsi="黑体" w:eastAsia="黑体"/>
          <w:sz w:val="32"/>
          <w:szCs w:val="32"/>
        </w:rPr>
      </w:pPr>
      <w:r>
        <w:rPr>
          <w:rFonts w:hint="eastAsia" w:ascii="黑体" w:hAnsi="黑体" w:eastAsia="黑体"/>
          <w:sz w:val="32"/>
          <w:szCs w:val="32"/>
        </w:rPr>
        <w:t>第二部分  情况说明</w:t>
      </w:r>
    </w:p>
    <w:p>
      <w:pPr>
        <w:jc w:val="left"/>
        <w:rPr>
          <w:rFonts w:ascii="仿宋" w:hAnsi="仿宋" w:eastAsia="仿宋"/>
          <w:sz w:val="32"/>
          <w:szCs w:val="32"/>
        </w:rPr>
      </w:pPr>
      <w:r>
        <w:rPr>
          <w:rFonts w:hint="eastAsia" w:ascii="仿宋" w:hAnsi="仿宋" w:eastAsia="仿宋"/>
          <w:sz w:val="32"/>
          <w:szCs w:val="32"/>
        </w:rPr>
        <w:t xml:space="preserve"> </w:t>
      </w:r>
    </w:p>
    <w:p>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一、2025年收支预算总体情况</w:t>
      </w:r>
    </w:p>
    <w:p>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国有资本经营预算拨款收入、其他收入；支出包括：一般公共服务支出、社会保障和就业支出、卫生健康支出、住房保障支出、国有资本经营预算支出。2025年收支总预算</w:t>
      </w:r>
      <w:r>
        <w:rPr>
          <w:rFonts w:ascii="仿宋" w:hAnsi="仿宋" w:eastAsia="仿宋"/>
          <w:sz w:val="32"/>
          <w:szCs w:val="32"/>
        </w:rPr>
        <w:t>993</w:t>
      </w:r>
      <w:r>
        <w:rPr>
          <w:rFonts w:hint="eastAsia" w:ascii="仿宋" w:hAnsi="仿宋" w:eastAsia="仿宋"/>
          <w:sz w:val="32"/>
          <w:szCs w:val="32"/>
        </w:rPr>
        <w:t>万元，比 2024年预算数</w:t>
      </w:r>
      <w:r>
        <w:rPr>
          <w:rFonts w:ascii="仿宋" w:hAnsi="仿宋" w:eastAsia="仿宋"/>
          <w:sz w:val="32"/>
          <w:szCs w:val="32"/>
        </w:rPr>
        <w:t>734</w:t>
      </w:r>
      <w:r>
        <w:rPr>
          <w:rFonts w:hint="eastAsia" w:ascii="仿宋" w:hAnsi="仿宋" w:eastAsia="仿宋"/>
          <w:sz w:val="32"/>
          <w:szCs w:val="32"/>
        </w:rPr>
        <w:t>万元增加</w:t>
      </w:r>
      <w:r>
        <w:rPr>
          <w:rFonts w:ascii="仿宋" w:hAnsi="仿宋" w:eastAsia="仿宋"/>
          <w:sz w:val="32"/>
          <w:szCs w:val="32"/>
        </w:rPr>
        <w:t>259</w:t>
      </w:r>
      <w:r>
        <w:rPr>
          <w:rFonts w:hint="eastAsia" w:ascii="仿宋" w:hAnsi="仿宋" w:eastAsia="仿宋"/>
          <w:sz w:val="32"/>
          <w:szCs w:val="32"/>
        </w:rPr>
        <w:t>万元，主要原因2</w:t>
      </w:r>
      <w:r>
        <w:rPr>
          <w:rFonts w:ascii="仿宋" w:hAnsi="仿宋" w:eastAsia="仿宋"/>
          <w:sz w:val="32"/>
          <w:szCs w:val="32"/>
        </w:rPr>
        <w:t>025</w:t>
      </w:r>
      <w:r>
        <w:rPr>
          <w:rFonts w:hint="eastAsia" w:ascii="仿宋" w:hAnsi="仿宋" w:eastAsia="仿宋"/>
          <w:sz w:val="32"/>
          <w:szCs w:val="32"/>
        </w:rPr>
        <w:t>年预算公开表当中有包括上年未执行预算结转金额3</w:t>
      </w:r>
      <w:r>
        <w:rPr>
          <w:rFonts w:ascii="仿宋" w:hAnsi="仿宋" w:eastAsia="仿宋"/>
          <w:sz w:val="32"/>
          <w:szCs w:val="32"/>
        </w:rPr>
        <w:t>24</w:t>
      </w:r>
      <w:r>
        <w:rPr>
          <w:rFonts w:hint="eastAsia" w:ascii="仿宋" w:hAnsi="仿宋" w:eastAsia="仿宋"/>
          <w:sz w:val="32"/>
          <w:szCs w:val="32"/>
        </w:rPr>
        <w:t>万元。</w:t>
      </w:r>
    </w:p>
    <w:p>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二、2025年收入预算情况</w:t>
      </w:r>
    </w:p>
    <w:p>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2025年本单位收入预算</w:t>
      </w:r>
      <w:r>
        <w:rPr>
          <w:rFonts w:ascii="仿宋" w:hAnsi="仿宋" w:eastAsia="仿宋"/>
          <w:sz w:val="32"/>
          <w:szCs w:val="32"/>
        </w:rPr>
        <w:t>993</w:t>
      </w:r>
      <w:r>
        <w:rPr>
          <w:rFonts w:hint="eastAsia" w:ascii="仿宋" w:hAnsi="仿宋" w:eastAsia="仿宋"/>
          <w:sz w:val="32"/>
          <w:szCs w:val="32"/>
        </w:rPr>
        <w:t>万元，其中：本年收入</w:t>
      </w:r>
      <w:r>
        <w:rPr>
          <w:rFonts w:ascii="仿宋" w:hAnsi="仿宋" w:eastAsia="仿宋"/>
          <w:sz w:val="32"/>
          <w:szCs w:val="32"/>
        </w:rPr>
        <w:t>669</w:t>
      </w:r>
      <w:r>
        <w:rPr>
          <w:rFonts w:hint="eastAsia" w:ascii="仿宋" w:hAnsi="仿宋" w:eastAsia="仿宋"/>
          <w:sz w:val="32"/>
          <w:szCs w:val="32"/>
        </w:rPr>
        <w:t>万元，占</w:t>
      </w:r>
      <w:r>
        <w:rPr>
          <w:rFonts w:ascii="仿宋" w:hAnsi="仿宋" w:eastAsia="仿宋"/>
          <w:sz w:val="32"/>
          <w:szCs w:val="32"/>
        </w:rPr>
        <w:t>67</w:t>
      </w:r>
      <w:r>
        <w:rPr>
          <w:rFonts w:hint="eastAsia" w:ascii="仿宋" w:hAnsi="仿宋" w:eastAsia="仿宋"/>
          <w:sz w:val="32"/>
          <w:szCs w:val="32"/>
        </w:rPr>
        <w:t>%；上年结转</w:t>
      </w:r>
      <w:r>
        <w:rPr>
          <w:rFonts w:ascii="仿宋" w:hAnsi="仿宋" w:eastAsia="仿宋"/>
          <w:sz w:val="32"/>
          <w:szCs w:val="32"/>
        </w:rPr>
        <w:t>324</w:t>
      </w:r>
      <w:r>
        <w:rPr>
          <w:rFonts w:hint="eastAsia" w:ascii="仿宋" w:hAnsi="仿宋" w:eastAsia="仿宋"/>
          <w:sz w:val="32"/>
          <w:szCs w:val="32"/>
        </w:rPr>
        <w:t>万元，占</w:t>
      </w:r>
      <w:r>
        <w:rPr>
          <w:rFonts w:ascii="仿宋" w:hAnsi="仿宋" w:eastAsia="仿宋"/>
          <w:sz w:val="32"/>
          <w:szCs w:val="32"/>
        </w:rPr>
        <w:t>33</w:t>
      </w:r>
      <w:r>
        <w:rPr>
          <w:rFonts w:hint="eastAsia" w:ascii="仿宋" w:hAnsi="仿宋" w:eastAsia="仿宋"/>
          <w:sz w:val="32"/>
          <w:szCs w:val="32"/>
        </w:rPr>
        <w:t>%。本年收入中，一般公共预算财政拨款收入</w:t>
      </w:r>
      <w:r>
        <w:rPr>
          <w:rFonts w:ascii="仿宋" w:hAnsi="仿宋" w:eastAsia="仿宋"/>
          <w:sz w:val="32"/>
          <w:szCs w:val="32"/>
        </w:rPr>
        <w:t>669</w:t>
      </w:r>
      <w:r>
        <w:rPr>
          <w:rFonts w:hint="eastAsia" w:ascii="仿宋" w:hAnsi="仿宋" w:eastAsia="仿宋"/>
          <w:sz w:val="32"/>
          <w:szCs w:val="32"/>
        </w:rPr>
        <w:t>万元，占</w:t>
      </w:r>
      <w:r>
        <w:rPr>
          <w:rFonts w:ascii="仿宋" w:hAnsi="仿宋" w:eastAsia="仿宋"/>
          <w:sz w:val="32"/>
          <w:szCs w:val="32"/>
        </w:rPr>
        <w:t>100</w:t>
      </w:r>
      <w:r>
        <w:rPr>
          <w:rFonts w:hint="eastAsia" w:ascii="仿宋" w:hAnsi="仿宋" w:eastAsia="仿宋"/>
          <w:sz w:val="32"/>
          <w:szCs w:val="32"/>
        </w:rPr>
        <w:t xml:space="preserve">%；政府性基金收入 </w:t>
      </w:r>
      <w:r>
        <w:rPr>
          <w:rFonts w:ascii="仿宋" w:hAnsi="仿宋" w:eastAsia="仿宋"/>
          <w:sz w:val="32"/>
          <w:szCs w:val="32"/>
        </w:rPr>
        <w:t>0</w:t>
      </w:r>
      <w:r>
        <w:rPr>
          <w:rFonts w:hint="eastAsia" w:ascii="仿宋" w:hAnsi="仿宋" w:eastAsia="仿宋"/>
          <w:sz w:val="32"/>
          <w:szCs w:val="32"/>
        </w:rPr>
        <w:t>万元，占</w:t>
      </w:r>
      <w:r>
        <w:rPr>
          <w:rFonts w:ascii="仿宋" w:hAnsi="仿宋" w:eastAsia="仿宋"/>
          <w:sz w:val="32"/>
          <w:szCs w:val="32"/>
        </w:rPr>
        <w:t>0</w:t>
      </w:r>
      <w:r>
        <w:rPr>
          <w:rFonts w:hint="eastAsia" w:ascii="仿宋" w:hAnsi="仿宋" w:eastAsia="仿宋"/>
          <w:sz w:val="32"/>
          <w:szCs w:val="32"/>
        </w:rPr>
        <w:t xml:space="preserve">%；国有资本经营预算拨款收入 </w:t>
      </w:r>
      <w:r>
        <w:rPr>
          <w:rFonts w:ascii="仿宋" w:hAnsi="仿宋" w:eastAsia="仿宋"/>
          <w:sz w:val="32"/>
          <w:szCs w:val="32"/>
        </w:rPr>
        <w:t>0</w:t>
      </w:r>
      <w:r>
        <w:rPr>
          <w:rFonts w:hint="eastAsia" w:ascii="仿宋" w:hAnsi="仿宋" w:eastAsia="仿宋"/>
          <w:sz w:val="32"/>
          <w:szCs w:val="32"/>
        </w:rPr>
        <w:t xml:space="preserve"> 万元，占</w:t>
      </w:r>
      <w:r>
        <w:rPr>
          <w:rFonts w:ascii="仿宋" w:hAnsi="仿宋" w:eastAsia="仿宋"/>
          <w:sz w:val="32"/>
          <w:szCs w:val="32"/>
        </w:rPr>
        <w:t>0</w:t>
      </w:r>
      <w:r>
        <w:rPr>
          <w:rFonts w:hint="eastAsia" w:ascii="仿宋" w:hAnsi="仿宋" w:eastAsia="仿宋"/>
          <w:sz w:val="32"/>
          <w:szCs w:val="32"/>
        </w:rPr>
        <w:t>%；其他收入</w:t>
      </w:r>
      <w:r>
        <w:rPr>
          <w:rFonts w:ascii="仿宋" w:hAnsi="仿宋" w:eastAsia="仿宋"/>
          <w:sz w:val="32"/>
          <w:szCs w:val="32"/>
        </w:rPr>
        <w:t>0</w:t>
      </w:r>
      <w:r>
        <w:rPr>
          <w:rFonts w:hint="eastAsia" w:ascii="仿宋" w:hAnsi="仿宋" w:eastAsia="仿宋"/>
          <w:sz w:val="32"/>
          <w:szCs w:val="32"/>
        </w:rPr>
        <w:t>万元，占</w:t>
      </w:r>
      <w:r>
        <w:rPr>
          <w:rFonts w:ascii="仿宋" w:hAnsi="仿宋" w:eastAsia="仿宋"/>
          <w:sz w:val="32"/>
          <w:szCs w:val="32"/>
        </w:rPr>
        <w:t>0</w:t>
      </w:r>
      <w:r>
        <w:rPr>
          <w:rFonts w:hint="eastAsia" w:ascii="仿宋" w:hAnsi="仿宋" w:eastAsia="仿宋"/>
          <w:sz w:val="32"/>
          <w:szCs w:val="32"/>
        </w:rPr>
        <w:t>%。</w:t>
      </w:r>
    </w:p>
    <w:p>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三、2025年支出预算情况</w:t>
      </w:r>
    </w:p>
    <w:p>
      <w:pPr>
        <w:pStyle w:val="11"/>
        <w:ind w:firstLine="640" w:firstLineChars="200"/>
        <w:rPr>
          <w:rFonts w:ascii="仿宋" w:hAnsi="仿宋" w:eastAsia="仿宋"/>
          <w:sz w:val="32"/>
          <w:szCs w:val="32"/>
        </w:rPr>
      </w:pPr>
      <w:r>
        <w:rPr>
          <w:rFonts w:hint="eastAsia" w:ascii="仿宋" w:hAnsi="仿宋" w:eastAsia="仿宋"/>
          <w:sz w:val="32"/>
          <w:szCs w:val="32"/>
        </w:rPr>
        <w:t>2025年支出预算</w:t>
      </w:r>
      <w:r>
        <w:rPr>
          <w:rFonts w:ascii="仿宋" w:hAnsi="仿宋" w:eastAsia="仿宋"/>
          <w:sz w:val="32"/>
          <w:szCs w:val="32"/>
        </w:rPr>
        <w:t>993</w:t>
      </w:r>
      <w:r>
        <w:rPr>
          <w:rFonts w:hint="eastAsia" w:ascii="仿宋" w:hAnsi="仿宋" w:eastAsia="仿宋"/>
          <w:sz w:val="32"/>
          <w:szCs w:val="32"/>
        </w:rPr>
        <w:t>万元，其中：基本支出</w:t>
      </w:r>
      <w:r>
        <w:rPr>
          <w:rFonts w:ascii="仿宋" w:hAnsi="仿宋" w:eastAsia="仿宋"/>
          <w:sz w:val="32"/>
          <w:szCs w:val="32"/>
        </w:rPr>
        <w:t>657</w:t>
      </w:r>
      <w:r>
        <w:rPr>
          <w:rFonts w:hint="eastAsia" w:ascii="仿宋" w:hAnsi="仿宋" w:eastAsia="仿宋"/>
          <w:sz w:val="32"/>
          <w:szCs w:val="32"/>
        </w:rPr>
        <w:t>万元，占</w:t>
      </w:r>
      <w:r>
        <w:rPr>
          <w:rFonts w:ascii="仿宋" w:hAnsi="仿宋" w:eastAsia="仿宋"/>
          <w:sz w:val="32"/>
          <w:szCs w:val="32"/>
        </w:rPr>
        <w:t>66</w:t>
      </w:r>
      <w:r>
        <w:rPr>
          <w:rFonts w:hint="eastAsia" w:ascii="仿宋" w:hAnsi="仿宋" w:eastAsia="仿宋"/>
          <w:sz w:val="32"/>
          <w:szCs w:val="32"/>
        </w:rPr>
        <w:t>%；项目支出</w:t>
      </w:r>
      <w:r>
        <w:rPr>
          <w:rFonts w:ascii="仿宋" w:hAnsi="仿宋" w:eastAsia="仿宋"/>
          <w:sz w:val="32"/>
          <w:szCs w:val="32"/>
        </w:rPr>
        <w:t>336</w:t>
      </w:r>
      <w:r>
        <w:rPr>
          <w:rFonts w:hint="eastAsia" w:ascii="仿宋" w:hAnsi="仿宋" w:eastAsia="仿宋"/>
          <w:sz w:val="32"/>
          <w:szCs w:val="32"/>
        </w:rPr>
        <w:t>万元，占</w:t>
      </w:r>
      <w:r>
        <w:rPr>
          <w:rFonts w:ascii="仿宋" w:hAnsi="仿宋" w:eastAsia="仿宋"/>
          <w:sz w:val="32"/>
          <w:szCs w:val="32"/>
        </w:rPr>
        <w:t>34</w:t>
      </w:r>
      <w:r>
        <w:rPr>
          <w:rFonts w:hint="eastAsia" w:ascii="仿宋" w:hAnsi="仿宋" w:eastAsia="仿宋"/>
          <w:sz w:val="32"/>
          <w:szCs w:val="32"/>
        </w:rPr>
        <w:t>%。</w:t>
      </w:r>
    </w:p>
    <w:p>
      <w:pPr>
        <w:pStyle w:val="11"/>
        <w:ind w:firstLine="640" w:firstLineChars="200"/>
        <w:jc w:val="left"/>
        <w:rPr>
          <w:rFonts w:ascii="楷体" w:hAnsi="楷体" w:eastAsia="楷体"/>
          <w:sz w:val="32"/>
          <w:szCs w:val="32"/>
        </w:rPr>
      </w:pPr>
      <w:r>
        <w:rPr>
          <w:rFonts w:hint="eastAsia" w:ascii="楷体" w:hAnsi="楷体" w:eastAsia="楷体"/>
          <w:sz w:val="32"/>
          <w:szCs w:val="32"/>
        </w:rPr>
        <w:t>四、2025年财政拨款收支预算情况</w:t>
      </w:r>
    </w:p>
    <w:p>
      <w:pPr>
        <w:pStyle w:val="11"/>
        <w:ind w:firstLine="640" w:firstLineChars="200"/>
        <w:rPr>
          <w:rFonts w:ascii="仿宋" w:hAnsi="仿宋" w:eastAsia="仿宋"/>
          <w:sz w:val="32"/>
          <w:szCs w:val="32"/>
        </w:rPr>
      </w:pPr>
      <w:r>
        <w:rPr>
          <w:rFonts w:hint="eastAsia" w:ascii="仿宋" w:hAnsi="仿宋" w:eastAsia="仿宋"/>
          <w:sz w:val="32"/>
          <w:szCs w:val="32"/>
        </w:rPr>
        <w:t>2025年财政拨款收支总预算</w:t>
      </w:r>
      <w:r>
        <w:rPr>
          <w:rFonts w:ascii="仿宋" w:hAnsi="仿宋" w:eastAsia="仿宋"/>
          <w:sz w:val="32"/>
          <w:szCs w:val="32"/>
        </w:rPr>
        <w:t>993</w:t>
      </w:r>
      <w:r>
        <w:rPr>
          <w:rFonts w:hint="eastAsia" w:ascii="仿宋" w:hAnsi="仿宋" w:eastAsia="仿宋"/>
          <w:sz w:val="32"/>
          <w:szCs w:val="32"/>
        </w:rPr>
        <w:t>万元，其中：本年收入</w:t>
      </w:r>
      <w:r>
        <w:rPr>
          <w:rFonts w:ascii="仿宋" w:hAnsi="仿宋" w:eastAsia="仿宋"/>
          <w:sz w:val="32"/>
          <w:szCs w:val="32"/>
        </w:rPr>
        <w:t>669</w:t>
      </w:r>
      <w:r>
        <w:rPr>
          <w:rFonts w:hint="eastAsia" w:ascii="仿宋" w:hAnsi="仿宋" w:eastAsia="仿宋"/>
          <w:sz w:val="32"/>
          <w:szCs w:val="32"/>
        </w:rPr>
        <w:t>万元，上年结转</w:t>
      </w:r>
      <w:r>
        <w:rPr>
          <w:rFonts w:ascii="仿宋" w:hAnsi="仿宋" w:eastAsia="仿宋"/>
          <w:sz w:val="32"/>
          <w:szCs w:val="32"/>
        </w:rPr>
        <w:t>324</w:t>
      </w:r>
      <w:r>
        <w:rPr>
          <w:rFonts w:hint="eastAsia" w:ascii="仿宋" w:hAnsi="仿宋" w:eastAsia="仿宋"/>
          <w:sz w:val="32"/>
          <w:szCs w:val="32"/>
        </w:rPr>
        <w:t>万元。支出包括：一般公共服务支出</w:t>
      </w:r>
      <w:r>
        <w:rPr>
          <w:rFonts w:ascii="仿宋" w:hAnsi="仿宋" w:eastAsia="仿宋"/>
          <w:sz w:val="32"/>
          <w:szCs w:val="32"/>
        </w:rPr>
        <w:t>520</w:t>
      </w:r>
      <w:r>
        <w:rPr>
          <w:rFonts w:hint="eastAsia" w:ascii="仿宋" w:hAnsi="仿宋" w:eastAsia="仿宋"/>
          <w:sz w:val="32"/>
          <w:szCs w:val="32"/>
        </w:rPr>
        <w:t>万元，社会保障和就业支出</w:t>
      </w:r>
      <w:r>
        <w:rPr>
          <w:rFonts w:ascii="仿宋" w:hAnsi="仿宋" w:eastAsia="仿宋"/>
          <w:sz w:val="32"/>
          <w:szCs w:val="32"/>
        </w:rPr>
        <w:t>98</w:t>
      </w:r>
      <w:r>
        <w:rPr>
          <w:rFonts w:hint="eastAsia" w:ascii="仿宋" w:hAnsi="仿宋" w:eastAsia="仿宋"/>
          <w:sz w:val="32"/>
          <w:szCs w:val="32"/>
        </w:rPr>
        <w:t>万元，卫生健康支出</w:t>
      </w:r>
      <w:r>
        <w:rPr>
          <w:rFonts w:ascii="仿宋" w:hAnsi="仿宋" w:eastAsia="仿宋"/>
          <w:sz w:val="32"/>
          <w:szCs w:val="32"/>
        </w:rPr>
        <w:t>24</w:t>
      </w:r>
      <w:r>
        <w:rPr>
          <w:rFonts w:hint="eastAsia" w:ascii="仿宋" w:hAnsi="仿宋" w:eastAsia="仿宋"/>
          <w:sz w:val="32"/>
          <w:szCs w:val="32"/>
        </w:rPr>
        <w:t>万元，城乡社区支出1</w:t>
      </w:r>
      <w:r>
        <w:rPr>
          <w:rFonts w:ascii="仿宋" w:hAnsi="仿宋" w:eastAsia="仿宋"/>
          <w:sz w:val="32"/>
          <w:szCs w:val="32"/>
        </w:rPr>
        <w:t>07</w:t>
      </w:r>
      <w:r>
        <w:rPr>
          <w:rFonts w:hint="eastAsia" w:ascii="仿宋" w:hAnsi="仿宋" w:eastAsia="仿宋"/>
          <w:sz w:val="32"/>
          <w:szCs w:val="32"/>
        </w:rPr>
        <w:t>万元，农林水支出9</w:t>
      </w:r>
      <w:r>
        <w:rPr>
          <w:rFonts w:ascii="仿宋" w:hAnsi="仿宋" w:eastAsia="仿宋"/>
          <w:sz w:val="32"/>
          <w:szCs w:val="32"/>
        </w:rPr>
        <w:t>2</w:t>
      </w:r>
      <w:r>
        <w:rPr>
          <w:rFonts w:hint="eastAsia" w:ascii="仿宋" w:hAnsi="仿宋" w:eastAsia="仿宋"/>
          <w:sz w:val="32"/>
          <w:szCs w:val="32"/>
        </w:rPr>
        <w:t>万元，住房保障支出</w:t>
      </w:r>
      <w:r>
        <w:rPr>
          <w:rFonts w:ascii="仿宋" w:hAnsi="仿宋" w:eastAsia="仿宋"/>
          <w:sz w:val="32"/>
          <w:szCs w:val="32"/>
        </w:rPr>
        <w:t>48</w:t>
      </w:r>
      <w:r>
        <w:rPr>
          <w:rFonts w:hint="eastAsia" w:ascii="仿宋" w:hAnsi="仿宋" w:eastAsia="仿宋"/>
          <w:sz w:val="32"/>
          <w:szCs w:val="32"/>
        </w:rPr>
        <w:t>万元，其他支出1</w:t>
      </w:r>
      <w:r>
        <w:rPr>
          <w:rFonts w:ascii="仿宋" w:hAnsi="仿宋" w:eastAsia="仿宋"/>
          <w:sz w:val="32"/>
          <w:szCs w:val="32"/>
        </w:rPr>
        <w:t>04</w:t>
      </w:r>
      <w:r>
        <w:rPr>
          <w:rFonts w:hint="eastAsia" w:ascii="仿宋" w:hAnsi="仿宋" w:eastAsia="仿宋"/>
          <w:sz w:val="32"/>
          <w:szCs w:val="32"/>
        </w:rPr>
        <w:t>万元，国有资本经营预算支</w:t>
      </w:r>
      <w:r>
        <w:rPr>
          <w:rFonts w:ascii="仿宋" w:hAnsi="仿宋" w:eastAsia="仿宋"/>
          <w:sz w:val="32"/>
          <w:szCs w:val="32"/>
        </w:rPr>
        <w:t>0</w:t>
      </w:r>
      <w:r>
        <w:rPr>
          <w:rFonts w:hint="eastAsia" w:ascii="仿宋" w:hAnsi="仿宋" w:eastAsia="仿宋"/>
          <w:sz w:val="32"/>
          <w:szCs w:val="32"/>
        </w:rPr>
        <w:t>万元。</w:t>
      </w:r>
    </w:p>
    <w:p>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五、2025</w:t>
      </w:r>
      <w:r>
        <w:rPr>
          <w:rFonts w:hint="eastAsia" w:ascii="楷体" w:hAnsi="楷体" w:eastAsia="楷体"/>
          <w:kern w:val="0"/>
          <w:sz w:val="32"/>
          <w:szCs w:val="32"/>
        </w:rPr>
        <w:t>年一般公共预算支出情况</w:t>
      </w:r>
    </w:p>
    <w:p>
      <w:pPr>
        <w:ind w:firstLine="640" w:firstLineChars="200"/>
        <w:rPr>
          <w:rFonts w:ascii="仿宋" w:hAnsi="仿宋" w:eastAsia="仿宋"/>
          <w:sz w:val="32"/>
          <w:szCs w:val="32"/>
        </w:rPr>
      </w:pPr>
      <w:r>
        <w:rPr>
          <w:rFonts w:hint="eastAsia" w:ascii="仿宋" w:hAnsi="仿宋" w:eastAsia="仿宋"/>
          <w:sz w:val="32"/>
          <w:szCs w:val="32"/>
        </w:rPr>
        <w:t>2025年一般公共预算当年拨款</w:t>
      </w:r>
      <w:r>
        <w:rPr>
          <w:rFonts w:ascii="仿宋" w:hAnsi="仿宋" w:eastAsia="仿宋"/>
          <w:sz w:val="32"/>
          <w:szCs w:val="32"/>
        </w:rPr>
        <w:t>889</w:t>
      </w:r>
      <w:r>
        <w:rPr>
          <w:rFonts w:hint="eastAsia" w:ascii="仿宋" w:hAnsi="仿宋" w:eastAsia="仿宋"/>
          <w:sz w:val="32"/>
          <w:szCs w:val="32"/>
        </w:rPr>
        <w:t>万元，其中：基本支出</w:t>
      </w:r>
      <w:r>
        <w:rPr>
          <w:rFonts w:ascii="仿宋" w:hAnsi="仿宋" w:eastAsia="仿宋"/>
          <w:sz w:val="32"/>
          <w:szCs w:val="32"/>
        </w:rPr>
        <w:t>657</w:t>
      </w:r>
      <w:r>
        <w:rPr>
          <w:rFonts w:hint="eastAsia" w:ascii="仿宋" w:hAnsi="仿宋" w:eastAsia="仿宋"/>
          <w:sz w:val="32"/>
          <w:szCs w:val="32"/>
        </w:rPr>
        <w:t>万元，占</w:t>
      </w:r>
      <w:r>
        <w:rPr>
          <w:rFonts w:ascii="仿宋" w:hAnsi="仿宋" w:eastAsia="仿宋"/>
          <w:sz w:val="32"/>
          <w:szCs w:val="32"/>
        </w:rPr>
        <w:t>74</w:t>
      </w:r>
      <w:r>
        <w:rPr>
          <w:rFonts w:hint="eastAsia" w:ascii="仿宋" w:hAnsi="仿宋" w:eastAsia="仿宋"/>
          <w:sz w:val="32"/>
          <w:szCs w:val="32"/>
        </w:rPr>
        <w:t>%；项目支出</w:t>
      </w:r>
      <w:r>
        <w:rPr>
          <w:rFonts w:ascii="仿宋" w:hAnsi="仿宋" w:eastAsia="仿宋"/>
          <w:sz w:val="32"/>
          <w:szCs w:val="32"/>
        </w:rPr>
        <w:t>232</w:t>
      </w:r>
      <w:r>
        <w:rPr>
          <w:rFonts w:hint="eastAsia" w:ascii="仿宋" w:hAnsi="仿宋" w:eastAsia="仿宋"/>
          <w:sz w:val="32"/>
          <w:szCs w:val="32"/>
        </w:rPr>
        <w:t>万元，占</w:t>
      </w:r>
      <w:r>
        <w:rPr>
          <w:rFonts w:ascii="仿宋" w:hAnsi="仿宋" w:eastAsia="仿宋"/>
          <w:sz w:val="32"/>
          <w:szCs w:val="32"/>
        </w:rPr>
        <w:t>26</w:t>
      </w:r>
      <w:r>
        <w:rPr>
          <w:rFonts w:hint="eastAsia" w:ascii="仿宋" w:hAnsi="仿宋" w:eastAsia="仿宋"/>
          <w:sz w:val="32"/>
          <w:szCs w:val="32"/>
        </w:rPr>
        <w:t>%。基本支出中，人员经费</w:t>
      </w:r>
      <w:r>
        <w:rPr>
          <w:rFonts w:ascii="仿宋" w:hAnsi="仿宋" w:eastAsia="仿宋"/>
          <w:sz w:val="32"/>
          <w:szCs w:val="32"/>
        </w:rPr>
        <w:t>573</w:t>
      </w:r>
      <w:r>
        <w:rPr>
          <w:rFonts w:hint="eastAsia" w:ascii="仿宋" w:hAnsi="仿宋" w:eastAsia="仿宋"/>
          <w:sz w:val="32"/>
          <w:szCs w:val="32"/>
        </w:rPr>
        <w:t>万元，占</w:t>
      </w:r>
      <w:r>
        <w:rPr>
          <w:rFonts w:ascii="仿宋" w:hAnsi="仿宋" w:eastAsia="仿宋"/>
          <w:sz w:val="32"/>
          <w:szCs w:val="32"/>
        </w:rPr>
        <w:t>87</w:t>
      </w:r>
      <w:r>
        <w:rPr>
          <w:rFonts w:hint="eastAsia" w:ascii="仿宋" w:hAnsi="仿宋" w:eastAsia="仿宋"/>
          <w:sz w:val="32"/>
          <w:szCs w:val="32"/>
        </w:rPr>
        <w:t>%；公用经费</w:t>
      </w:r>
      <w:r>
        <w:rPr>
          <w:rFonts w:ascii="仿宋" w:hAnsi="仿宋" w:eastAsia="仿宋"/>
          <w:sz w:val="32"/>
          <w:szCs w:val="32"/>
        </w:rPr>
        <w:t>84</w:t>
      </w:r>
      <w:r>
        <w:rPr>
          <w:rFonts w:hint="eastAsia" w:ascii="仿宋" w:hAnsi="仿宋" w:eastAsia="仿宋"/>
          <w:sz w:val="32"/>
          <w:szCs w:val="32"/>
        </w:rPr>
        <w:t>万元，占</w:t>
      </w:r>
      <w:r>
        <w:rPr>
          <w:rFonts w:ascii="仿宋" w:hAnsi="仿宋" w:eastAsia="仿宋"/>
          <w:sz w:val="32"/>
          <w:szCs w:val="32"/>
        </w:rPr>
        <w:t>13</w:t>
      </w:r>
      <w:r>
        <w:rPr>
          <w:rFonts w:hint="eastAsia" w:ascii="仿宋" w:hAnsi="仿宋" w:eastAsia="仿宋"/>
          <w:sz w:val="32"/>
          <w:szCs w:val="32"/>
        </w:rPr>
        <w:t>%。</w:t>
      </w:r>
    </w:p>
    <w:p>
      <w:pPr>
        <w:ind w:firstLine="640" w:firstLineChars="200"/>
        <w:rPr>
          <w:rFonts w:ascii="仿宋" w:hAnsi="仿宋" w:eastAsia="仿宋"/>
          <w:sz w:val="32"/>
          <w:szCs w:val="32"/>
        </w:rPr>
      </w:pPr>
      <w:r>
        <w:rPr>
          <w:rFonts w:hint="eastAsia" w:ascii="仿宋" w:hAnsi="仿宋" w:eastAsia="仿宋"/>
          <w:sz w:val="32"/>
          <w:szCs w:val="32"/>
        </w:rPr>
        <w:t>一般公共服务（类）支出</w:t>
      </w:r>
      <w:r>
        <w:rPr>
          <w:rFonts w:ascii="仿宋" w:hAnsi="仿宋" w:eastAsia="仿宋"/>
          <w:sz w:val="32"/>
          <w:szCs w:val="32"/>
        </w:rPr>
        <w:t>520</w:t>
      </w:r>
      <w:r>
        <w:rPr>
          <w:rFonts w:hint="eastAsia" w:ascii="仿宋" w:hAnsi="仿宋" w:eastAsia="仿宋"/>
          <w:sz w:val="32"/>
          <w:szCs w:val="32"/>
        </w:rPr>
        <w:t>万元，占</w:t>
      </w:r>
      <w:r>
        <w:rPr>
          <w:rFonts w:ascii="仿宋" w:hAnsi="仿宋" w:eastAsia="仿宋"/>
          <w:sz w:val="32"/>
          <w:szCs w:val="32"/>
        </w:rPr>
        <w:t>58</w:t>
      </w:r>
      <w:r>
        <w:rPr>
          <w:rFonts w:hint="eastAsia" w:ascii="仿宋" w:hAnsi="仿宋" w:eastAsia="仿宋"/>
          <w:sz w:val="32"/>
          <w:szCs w:val="32"/>
        </w:rPr>
        <w:t>%，主要用于：在职人员工资和公用经费支出。</w:t>
      </w:r>
    </w:p>
    <w:p>
      <w:pPr>
        <w:ind w:firstLine="640" w:firstLineChars="200"/>
        <w:rPr>
          <w:rFonts w:ascii="仿宋" w:hAnsi="仿宋" w:eastAsia="仿宋"/>
          <w:sz w:val="32"/>
          <w:szCs w:val="32"/>
        </w:rPr>
      </w:pPr>
      <w:r>
        <w:rPr>
          <w:rFonts w:hint="eastAsia" w:ascii="仿宋" w:hAnsi="仿宋" w:eastAsia="仿宋"/>
          <w:sz w:val="32"/>
          <w:szCs w:val="32"/>
        </w:rPr>
        <w:t>社会保障和就业（类）支出</w:t>
      </w:r>
      <w:r>
        <w:rPr>
          <w:rFonts w:ascii="仿宋" w:hAnsi="仿宋" w:eastAsia="仿宋"/>
          <w:sz w:val="32"/>
          <w:szCs w:val="32"/>
        </w:rPr>
        <w:t>98</w:t>
      </w:r>
      <w:r>
        <w:rPr>
          <w:rFonts w:hint="eastAsia" w:ascii="仿宋" w:hAnsi="仿宋" w:eastAsia="仿宋"/>
          <w:sz w:val="32"/>
          <w:szCs w:val="32"/>
        </w:rPr>
        <w:t>万元，占</w:t>
      </w:r>
      <w:r>
        <w:rPr>
          <w:rFonts w:ascii="仿宋" w:hAnsi="仿宋" w:eastAsia="仿宋"/>
          <w:sz w:val="32"/>
          <w:szCs w:val="32"/>
        </w:rPr>
        <w:t>12</w:t>
      </w:r>
      <w:r>
        <w:rPr>
          <w:rFonts w:hint="eastAsia" w:ascii="仿宋" w:hAnsi="仿宋" w:eastAsia="仿宋"/>
          <w:sz w:val="32"/>
          <w:szCs w:val="32"/>
        </w:rPr>
        <w:t>%，主要用于：在职人员养老保险、失业保险、工伤保险等缴费支出。</w:t>
      </w:r>
    </w:p>
    <w:p>
      <w:pPr>
        <w:ind w:firstLine="640" w:firstLineChars="200"/>
        <w:rPr>
          <w:rFonts w:ascii="仿宋" w:hAnsi="仿宋" w:eastAsia="仿宋"/>
          <w:sz w:val="32"/>
          <w:szCs w:val="32"/>
        </w:rPr>
      </w:pPr>
      <w:r>
        <w:rPr>
          <w:rFonts w:hint="eastAsia" w:ascii="仿宋" w:hAnsi="仿宋" w:eastAsia="仿宋"/>
          <w:sz w:val="32"/>
          <w:szCs w:val="32"/>
        </w:rPr>
        <w:t>卫生健康（类）支出</w:t>
      </w:r>
      <w:r>
        <w:rPr>
          <w:rFonts w:ascii="仿宋" w:hAnsi="仿宋" w:eastAsia="仿宋"/>
          <w:sz w:val="32"/>
          <w:szCs w:val="32"/>
        </w:rPr>
        <w:t>24</w:t>
      </w:r>
      <w:r>
        <w:rPr>
          <w:rFonts w:hint="eastAsia" w:ascii="仿宋" w:hAnsi="仿宋" w:eastAsia="仿宋"/>
          <w:sz w:val="32"/>
          <w:szCs w:val="32"/>
        </w:rPr>
        <w:t>万元，占</w:t>
      </w:r>
      <w:r>
        <w:rPr>
          <w:rFonts w:ascii="仿宋" w:hAnsi="仿宋" w:eastAsia="仿宋"/>
          <w:sz w:val="32"/>
          <w:szCs w:val="32"/>
        </w:rPr>
        <w:t>3</w:t>
      </w:r>
      <w:r>
        <w:rPr>
          <w:rFonts w:hint="eastAsia" w:ascii="仿宋" w:hAnsi="仿宋" w:eastAsia="仿宋"/>
          <w:sz w:val="32"/>
          <w:szCs w:val="32"/>
        </w:rPr>
        <w:t>%，主要用于：在职人员医疗保险缴费支出。</w:t>
      </w:r>
    </w:p>
    <w:p>
      <w:pPr>
        <w:ind w:firstLine="640" w:firstLineChars="200"/>
        <w:rPr>
          <w:rFonts w:ascii="仿宋" w:hAnsi="仿宋" w:eastAsia="仿宋"/>
          <w:sz w:val="32"/>
          <w:szCs w:val="32"/>
        </w:rPr>
      </w:pPr>
      <w:r>
        <w:rPr>
          <w:rFonts w:hint="eastAsia" w:ascii="仿宋" w:hAnsi="仿宋" w:eastAsia="仿宋"/>
          <w:sz w:val="32"/>
          <w:szCs w:val="32"/>
        </w:rPr>
        <w:t>城乡社区支出1</w:t>
      </w:r>
      <w:r>
        <w:rPr>
          <w:rFonts w:ascii="仿宋" w:hAnsi="仿宋" w:eastAsia="仿宋"/>
          <w:sz w:val="32"/>
          <w:szCs w:val="32"/>
        </w:rPr>
        <w:t>07</w:t>
      </w:r>
      <w:r>
        <w:rPr>
          <w:rFonts w:hint="eastAsia" w:ascii="仿宋" w:hAnsi="仿宋" w:eastAsia="仿宋"/>
          <w:sz w:val="32"/>
          <w:szCs w:val="32"/>
        </w:rPr>
        <w:t>万元，占</w:t>
      </w:r>
      <w:r>
        <w:rPr>
          <w:rFonts w:ascii="仿宋" w:hAnsi="仿宋" w:eastAsia="仿宋"/>
          <w:sz w:val="32"/>
          <w:szCs w:val="32"/>
        </w:rPr>
        <w:t>12%</w:t>
      </w:r>
      <w:r>
        <w:rPr>
          <w:rFonts w:hint="eastAsia" w:ascii="仿宋" w:hAnsi="仿宋" w:eastAsia="仿宋"/>
          <w:sz w:val="32"/>
          <w:szCs w:val="32"/>
        </w:rPr>
        <w:t>，主要用于社工岗工资及各项保险缴费。</w:t>
      </w:r>
    </w:p>
    <w:p>
      <w:pPr>
        <w:ind w:firstLine="640" w:firstLineChars="200"/>
        <w:rPr>
          <w:rFonts w:hint="eastAsia" w:ascii="仿宋" w:hAnsi="仿宋" w:eastAsia="仿宋"/>
          <w:sz w:val="32"/>
          <w:szCs w:val="32"/>
        </w:rPr>
      </w:pPr>
      <w:r>
        <w:rPr>
          <w:rFonts w:hint="eastAsia" w:ascii="仿宋" w:hAnsi="仿宋" w:eastAsia="仿宋"/>
          <w:sz w:val="32"/>
          <w:szCs w:val="32"/>
        </w:rPr>
        <w:t>农林水支出9</w:t>
      </w:r>
      <w:r>
        <w:rPr>
          <w:rFonts w:ascii="仿宋" w:hAnsi="仿宋" w:eastAsia="仿宋"/>
          <w:sz w:val="32"/>
          <w:szCs w:val="32"/>
        </w:rPr>
        <w:t>2</w:t>
      </w:r>
      <w:r>
        <w:rPr>
          <w:rFonts w:hint="eastAsia" w:ascii="仿宋" w:hAnsi="仿宋" w:eastAsia="仿宋"/>
          <w:sz w:val="32"/>
          <w:szCs w:val="32"/>
        </w:rPr>
        <w:t>万元，占1</w:t>
      </w:r>
      <w:r>
        <w:rPr>
          <w:rFonts w:ascii="仿宋" w:hAnsi="仿宋" w:eastAsia="仿宋"/>
          <w:sz w:val="32"/>
          <w:szCs w:val="32"/>
        </w:rPr>
        <w:t>0</w:t>
      </w:r>
      <w:r>
        <w:rPr>
          <w:rFonts w:hint="eastAsia" w:ascii="仿宋" w:hAnsi="仿宋" w:eastAsia="仿宋"/>
          <w:sz w:val="32"/>
          <w:szCs w:val="32"/>
        </w:rPr>
        <w:t>%，主要用于村社干部报酬及村级运转经费。</w:t>
      </w:r>
    </w:p>
    <w:p>
      <w:pPr>
        <w:ind w:firstLine="640" w:firstLineChars="200"/>
        <w:rPr>
          <w:rFonts w:ascii="仿宋" w:hAnsi="仿宋" w:eastAsia="仿宋"/>
          <w:sz w:val="32"/>
          <w:szCs w:val="32"/>
        </w:rPr>
      </w:pPr>
      <w:r>
        <w:rPr>
          <w:rFonts w:hint="eastAsia" w:ascii="仿宋" w:hAnsi="仿宋" w:eastAsia="仿宋"/>
          <w:sz w:val="32"/>
          <w:szCs w:val="32"/>
        </w:rPr>
        <w:t>住房保障（类）支出</w:t>
      </w:r>
      <w:r>
        <w:rPr>
          <w:rFonts w:ascii="仿宋" w:hAnsi="仿宋" w:eastAsia="仿宋"/>
          <w:sz w:val="32"/>
          <w:szCs w:val="32"/>
        </w:rPr>
        <w:t>48</w:t>
      </w:r>
      <w:r>
        <w:rPr>
          <w:rFonts w:hint="eastAsia" w:ascii="仿宋" w:hAnsi="仿宋" w:eastAsia="仿宋"/>
          <w:sz w:val="32"/>
          <w:szCs w:val="32"/>
        </w:rPr>
        <w:t>万元，占</w:t>
      </w:r>
      <w:r>
        <w:rPr>
          <w:rFonts w:ascii="仿宋" w:hAnsi="仿宋" w:eastAsia="仿宋"/>
          <w:sz w:val="32"/>
          <w:szCs w:val="32"/>
        </w:rPr>
        <w:t>5</w:t>
      </w:r>
      <w:r>
        <w:rPr>
          <w:rFonts w:hint="eastAsia" w:ascii="仿宋" w:hAnsi="仿宋" w:eastAsia="仿宋"/>
          <w:sz w:val="32"/>
          <w:szCs w:val="32"/>
        </w:rPr>
        <w:t>%，主要用于：在职人员住房公积金缴费支出。</w:t>
      </w:r>
    </w:p>
    <w:p>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六、2025年一般公共预算基本支出情况</w:t>
      </w:r>
    </w:p>
    <w:p>
      <w:pPr>
        <w:ind w:firstLine="640" w:firstLineChars="200"/>
        <w:rPr>
          <w:rFonts w:ascii="仿宋" w:hAnsi="仿宋" w:eastAsia="仿宋"/>
          <w:sz w:val="32"/>
          <w:szCs w:val="32"/>
        </w:rPr>
      </w:pPr>
      <w:r>
        <w:rPr>
          <w:rFonts w:hint="eastAsia" w:ascii="仿宋" w:hAnsi="仿宋" w:eastAsia="仿宋"/>
          <w:sz w:val="32"/>
          <w:szCs w:val="32"/>
        </w:rPr>
        <w:t xml:space="preserve">2025年一般公共预算基本支出 </w:t>
      </w:r>
      <w:r>
        <w:rPr>
          <w:rFonts w:ascii="仿宋" w:hAnsi="仿宋" w:eastAsia="仿宋"/>
          <w:sz w:val="32"/>
          <w:szCs w:val="32"/>
        </w:rPr>
        <w:t>657</w:t>
      </w:r>
      <w:r>
        <w:rPr>
          <w:rFonts w:hint="eastAsia" w:ascii="仿宋" w:hAnsi="仿宋" w:eastAsia="仿宋"/>
          <w:sz w:val="32"/>
          <w:szCs w:val="32"/>
        </w:rPr>
        <w:t>万元，其中：</w:t>
      </w:r>
    </w:p>
    <w:p>
      <w:pPr>
        <w:ind w:firstLine="640" w:firstLineChars="200"/>
        <w:rPr>
          <w:rFonts w:ascii="仿宋" w:hAnsi="仿宋" w:eastAsia="仿宋"/>
          <w:sz w:val="32"/>
          <w:szCs w:val="32"/>
        </w:rPr>
      </w:pPr>
      <w:r>
        <w:rPr>
          <w:rFonts w:hint="eastAsia" w:ascii="仿宋" w:hAnsi="仿宋" w:eastAsia="仿宋"/>
          <w:sz w:val="32"/>
          <w:szCs w:val="32"/>
        </w:rPr>
        <w:t>人员经费</w:t>
      </w:r>
      <w:r>
        <w:rPr>
          <w:rFonts w:ascii="仿宋" w:hAnsi="仿宋" w:eastAsia="仿宋"/>
          <w:sz w:val="32"/>
          <w:szCs w:val="32"/>
        </w:rPr>
        <w:t>573</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ascii="仿宋" w:hAnsi="仿宋" w:eastAsia="仿宋"/>
          <w:sz w:val="32"/>
          <w:szCs w:val="32"/>
        </w:rPr>
        <w:t>84</w:t>
      </w:r>
      <w:r>
        <w:rPr>
          <w:rFonts w:hint="eastAsia" w:ascii="仿宋" w:hAnsi="仿宋" w:eastAsia="仿宋"/>
          <w:sz w:val="32"/>
          <w:szCs w:val="32"/>
        </w:rPr>
        <w:t>万元，主要包括：办公费、印刷费、水费、电费、邮电费、取暖费、差旅费、会议费、公务接待费、工会经费、其他交通费、公务用车运行维护费等。</w:t>
      </w:r>
    </w:p>
    <w:p>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七、2025年一般公共预算财政拨款“三公经费”情况</w:t>
      </w:r>
    </w:p>
    <w:p>
      <w:pPr>
        <w:pStyle w:val="9"/>
        <w:ind w:firstLine="627" w:firstLineChars="196"/>
        <w:rPr>
          <w:rFonts w:ascii="仿宋" w:hAnsi="仿宋" w:eastAsia="仿宋"/>
          <w:kern w:val="0"/>
          <w:sz w:val="32"/>
          <w:szCs w:val="32"/>
        </w:rPr>
      </w:pPr>
      <w:r>
        <w:rPr>
          <w:rFonts w:hint="eastAsia" w:ascii="仿宋" w:hAnsi="仿宋" w:eastAsia="仿宋"/>
          <w:kern w:val="0"/>
          <w:sz w:val="32"/>
          <w:szCs w:val="32"/>
        </w:rPr>
        <w:t>2025年“三公”经费预算数</w:t>
      </w:r>
      <w:r>
        <w:rPr>
          <w:rFonts w:ascii="仿宋" w:hAnsi="仿宋" w:eastAsia="仿宋"/>
          <w:kern w:val="0"/>
          <w:sz w:val="32"/>
          <w:szCs w:val="32"/>
        </w:rPr>
        <w:t>5</w:t>
      </w:r>
      <w:r>
        <w:rPr>
          <w:rFonts w:hint="eastAsia" w:ascii="仿宋" w:hAnsi="仿宋" w:eastAsia="仿宋"/>
          <w:kern w:val="0"/>
          <w:sz w:val="32"/>
          <w:szCs w:val="32"/>
        </w:rPr>
        <w:t xml:space="preserve"> 万元，比2024年预算减少 </w:t>
      </w:r>
      <w:r>
        <w:rPr>
          <w:rFonts w:ascii="仿宋" w:hAnsi="仿宋" w:eastAsia="仿宋"/>
          <w:kern w:val="0"/>
          <w:sz w:val="32"/>
          <w:szCs w:val="32"/>
        </w:rPr>
        <w:t>0</w:t>
      </w:r>
      <w:r>
        <w:rPr>
          <w:rFonts w:hint="eastAsia" w:ascii="仿宋" w:hAnsi="仿宋" w:eastAsia="仿宋"/>
          <w:kern w:val="0"/>
          <w:sz w:val="32"/>
          <w:szCs w:val="32"/>
        </w:rPr>
        <w:t>万元。其中：</w:t>
      </w:r>
    </w:p>
    <w:p>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2024年预算数相同。</w:t>
      </w:r>
    </w:p>
    <w:p>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2.公务接待费 </w:t>
      </w:r>
      <w:r>
        <w:rPr>
          <w:rFonts w:ascii="仿宋" w:hAnsi="仿宋" w:eastAsia="仿宋"/>
          <w:kern w:val="0"/>
          <w:sz w:val="32"/>
          <w:szCs w:val="32"/>
        </w:rPr>
        <w:t>0</w:t>
      </w:r>
      <w:r>
        <w:rPr>
          <w:rFonts w:hint="eastAsia" w:ascii="仿宋" w:hAnsi="仿宋" w:eastAsia="仿宋"/>
          <w:kern w:val="0"/>
          <w:sz w:val="32"/>
          <w:szCs w:val="32"/>
        </w:rPr>
        <w:t xml:space="preserve">万元，比 2024年预算数减少 </w:t>
      </w:r>
      <w:r>
        <w:rPr>
          <w:rFonts w:ascii="仿宋" w:hAnsi="仿宋" w:eastAsia="仿宋"/>
          <w:kern w:val="0"/>
          <w:sz w:val="32"/>
          <w:szCs w:val="32"/>
        </w:rPr>
        <w:t>0</w:t>
      </w:r>
      <w:r>
        <w:rPr>
          <w:rFonts w:hint="eastAsia" w:ascii="仿宋" w:hAnsi="仿宋" w:eastAsia="仿宋"/>
          <w:kern w:val="0"/>
          <w:sz w:val="32"/>
          <w:szCs w:val="32"/>
        </w:rPr>
        <w:t xml:space="preserve"> 万元。</w:t>
      </w:r>
    </w:p>
    <w:p>
      <w:pPr>
        <w:pStyle w:val="9"/>
        <w:ind w:firstLine="627" w:firstLineChars="196"/>
        <w:rPr>
          <w:rFonts w:ascii="仿宋" w:hAnsi="仿宋" w:eastAsia="仿宋"/>
          <w:kern w:val="0"/>
          <w:sz w:val="32"/>
          <w:szCs w:val="32"/>
        </w:rPr>
      </w:pPr>
      <w:r>
        <w:rPr>
          <w:rFonts w:hint="eastAsia" w:ascii="仿宋" w:hAnsi="仿宋" w:eastAsia="仿宋"/>
          <w:kern w:val="0"/>
          <w:sz w:val="32"/>
          <w:szCs w:val="32"/>
        </w:rPr>
        <w:t>3.公务用车购置及运行费</w:t>
      </w:r>
      <w:r>
        <w:rPr>
          <w:rFonts w:ascii="仿宋" w:hAnsi="仿宋" w:eastAsia="仿宋"/>
          <w:kern w:val="0"/>
          <w:sz w:val="32"/>
          <w:szCs w:val="32"/>
        </w:rPr>
        <w:t>5</w:t>
      </w:r>
      <w:r>
        <w:rPr>
          <w:rFonts w:hint="eastAsia" w:ascii="仿宋" w:hAnsi="仿宋" w:eastAsia="仿宋"/>
          <w:kern w:val="0"/>
          <w:sz w:val="32"/>
          <w:szCs w:val="32"/>
        </w:rPr>
        <w:t>万元，与 2024年预算数相同。其中，公务用车运行维护费</w:t>
      </w:r>
      <w:r>
        <w:rPr>
          <w:rFonts w:ascii="仿宋" w:hAnsi="仿宋" w:eastAsia="仿宋"/>
          <w:kern w:val="0"/>
          <w:sz w:val="32"/>
          <w:szCs w:val="32"/>
        </w:rPr>
        <w:t>5</w:t>
      </w:r>
      <w:r>
        <w:rPr>
          <w:rFonts w:hint="eastAsia" w:ascii="仿宋" w:hAnsi="仿宋" w:eastAsia="仿宋"/>
          <w:kern w:val="0"/>
          <w:sz w:val="32"/>
          <w:szCs w:val="32"/>
        </w:rPr>
        <w:t xml:space="preserve">万元，与 2024年预算数相同，公务用车购置 </w:t>
      </w:r>
      <w:r>
        <w:rPr>
          <w:rFonts w:ascii="仿宋" w:hAnsi="仿宋" w:eastAsia="仿宋"/>
          <w:kern w:val="0"/>
          <w:sz w:val="32"/>
          <w:szCs w:val="32"/>
        </w:rPr>
        <w:t>0</w:t>
      </w:r>
      <w:r>
        <w:rPr>
          <w:rFonts w:hint="eastAsia" w:ascii="仿宋" w:hAnsi="仿宋" w:eastAsia="仿宋"/>
          <w:kern w:val="0"/>
          <w:sz w:val="32"/>
          <w:szCs w:val="32"/>
        </w:rPr>
        <w:t>万元。</w:t>
      </w:r>
    </w:p>
    <w:p>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八、2025年政府性基金预算支出情况</w:t>
      </w:r>
    </w:p>
    <w:p>
      <w:pPr>
        <w:ind w:firstLine="640" w:firstLineChars="200"/>
        <w:jc w:val="left"/>
        <w:rPr>
          <w:rFonts w:ascii="仿宋" w:hAnsi="仿宋" w:eastAsia="仿宋"/>
          <w:sz w:val="32"/>
          <w:szCs w:val="32"/>
        </w:rPr>
      </w:pPr>
      <w:r>
        <w:rPr>
          <w:rFonts w:hint="eastAsia" w:ascii="仿宋" w:hAnsi="仿宋" w:eastAsia="仿宋"/>
          <w:sz w:val="32"/>
          <w:szCs w:val="32"/>
        </w:rPr>
        <w:t>磐石市阜康街道办事处政府性基金预算支出上年结转1</w:t>
      </w:r>
      <w:r>
        <w:rPr>
          <w:rFonts w:ascii="仿宋" w:hAnsi="仿宋" w:eastAsia="仿宋"/>
          <w:sz w:val="32"/>
          <w:szCs w:val="32"/>
        </w:rPr>
        <w:t>04</w:t>
      </w:r>
      <w:r>
        <w:rPr>
          <w:rFonts w:hint="eastAsia" w:ascii="仿宋" w:hAnsi="仿宋" w:eastAsia="仿宋"/>
          <w:sz w:val="32"/>
          <w:szCs w:val="32"/>
        </w:rPr>
        <w:t>万元，上年未执行预算结转至本年。</w:t>
      </w:r>
    </w:p>
    <w:p>
      <w:pPr>
        <w:pStyle w:val="9"/>
        <w:ind w:firstLine="640"/>
        <w:rPr>
          <w:rFonts w:ascii="楷体" w:hAnsi="楷体" w:eastAsia="楷体" w:cs="楷体"/>
          <w:sz w:val="32"/>
          <w:szCs w:val="32"/>
        </w:rPr>
      </w:pPr>
      <w:r>
        <w:rPr>
          <w:rFonts w:hint="eastAsia" w:ascii="楷体" w:hAnsi="楷体" w:eastAsia="楷体" w:cs="楷体"/>
          <w:sz w:val="32"/>
          <w:szCs w:val="32"/>
        </w:rPr>
        <w:t>九、2025年国有资本经营预算支出情况</w:t>
      </w:r>
    </w:p>
    <w:p>
      <w:pPr>
        <w:ind w:left="720"/>
        <w:jc w:val="left"/>
        <w:rPr>
          <w:rFonts w:ascii="仿宋" w:hAnsi="仿宋" w:eastAsia="仿宋"/>
          <w:sz w:val="32"/>
          <w:szCs w:val="32"/>
        </w:rPr>
      </w:pPr>
      <w:r>
        <w:rPr>
          <w:rFonts w:hint="eastAsia" w:ascii="仿宋" w:hAnsi="仿宋" w:eastAsia="仿宋"/>
          <w:sz w:val="32"/>
          <w:szCs w:val="32"/>
        </w:rPr>
        <w:t>磐石市阜康街道办事处无国有资本经营预算支出。</w:t>
      </w:r>
    </w:p>
    <w:p>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pPr>
        <w:pStyle w:val="8"/>
        <w:ind w:firstLine="640"/>
        <w:rPr>
          <w:rFonts w:ascii="仿宋" w:hAnsi="仿宋" w:eastAsia="仿宋"/>
          <w:sz w:val="32"/>
          <w:szCs w:val="32"/>
        </w:rPr>
      </w:pPr>
      <w:r>
        <w:rPr>
          <w:rFonts w:hint="eastAsia" w:ascii="仿宋" w:hAnsi="仿宋" w:eastAsia="仿宋"/>
          <w:sz w:val="32"/>
          <w:szCs w:val="32"/>
        </w:rPr>
        <w:t xml:space="preserve">2025年部门本级1家行政单位机关运行经费财政拨款预算 </w:t>
      </w:r>
      <w:r>
        <w:rPr>
          <w:rFonts w:ascii="仿宋" w:hAnsi="仿宋" w:eastAsia="仿宋"/>
          <w:sz w:val="32"/>
          <w:szCs w:val="32"/>
        </w:rPr>
        <w:t>84</w:t>
      </w:r>
      <w:r>
        <w:rPr>
          <w:rFonts w:hint="eastAsia" w:ascii="仿宋" w:hAnsi="仿宋" w:eastAsia="仿宋"/>
          <w:sz w:val="32"/>
          <w:szCs w:val="32"/>
        </w:rPr>
        <w:t>万元，比 202</w:t>
      </w:r>
      <w:r>
        <w:rPr>
          <w:rFonts w:ascii="仿宋" w:hAnsi="仿宋" w:eastAsia="仿宋"/>
          <w:sz w:val="32"/>
          <w:szCs w:val="32"/>
        </w:rPr>
        <w:t>4</w:t>
      </w:r>
      <w:r>
        <w:rPr>
          <w:rFonts w:hint="eastAsia" w:ascii="仿宋" w:hAnsi="仿宋" w:eastAsia="仿宋"/>
          <w:sz w:val="32"/>
          <w:szCs w:val="32"/>
        </w:rPr>
        <w:t>年预算增加</w:t>
      </w:r>
      <w:r>
        <w:rPr>
          <w:rFonts w:ascii="仿宋" w:hAnsi="仿宋" w:eastAsia="仿宋"/>
          <w:sz w:val="32"/>
          <w:szCs w:val="32"/>
        </w:rPr>
        <w:t>59</w:t>
      </w:r>
      <w:r>
        <w:rPr>
          <w:rFonts w:hint="eastAsia" w:ascii="仿宋" w:hAnsi="仿宋" w:eastAsia="仿宋"/>
          <w:sz w:val="32"/>
          <w:szCs w:val="32"/>
        </w:rPr>
        <w:t>万元，增长</w:t>
      </w:r>
      <w:r>
        <w:rPr>
          <w:rFonts w:ascii="仿宋" w:hAnsi="仿宋" w:eastAsia="仿宋"/>
          <w:sz w:val="32"/>
          <w:szCs w:val="32"/>
        </w:rPr>
        <w:t>70</w:t>
      </w:r>
      <w:r>
        <w:rPr>
          <w:rFonts w:hint="eastAsia" w:ascii="仿宋" w:hAnsi="仿宋" w:eastAsia="仿宋"/>
          <w:sz w:val="32"/>
          <w:szCs w:val="32"/>
        </w:rPr>
        <w:t>%，主要原因是</w:t>
      </w:r>
      <w:r>
        <w:rPr>
          <w:rFonts w:ascii="仿宋" w:hAnsi="仿宋" w:eastAsia="仿宋"/>
          <w:sz w:val="32"/>
          <w:szCs w:val="32"/>
        </w:rPr>
        <w:t>2025</w:t>
      </w:r>
      <w:r>
        <w:rPr>
          <w:rFonts w:hint="eastAsia" w:ascii="仿宋" w:hAnsi="仿宋" w:eastAsia="仿宋"/>
          <w:sz w:val="32"/>
          <w:szCs w:val="32"/>
        </w:rPr>
        <w:t>年将取暖费及物业管理费等支出从项目支出调整为基本支出。</w:t>
      </w:r>
    </w:p>
    <w:p>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pPr>
        <w:ind w:firstLine="640" w:firstLineChars="200"/>
        <w:jc w:val="left"/>
        <w:rPr>
          <w:rFonts w:ascii="仿宋" w:hAnsi="仿宋" w:eastAsia="仿宋"/>
          <w:sz w:val="32"/>
          <w:szCs w:val="32"/>
        </w:rPr>
      </w:pPr>
      <w:r>
        <w:rPr>
          <w:rFonts w:hint="eastAsia" w:ascii="仿宋" w:hAnsi="仿宋" w:eastAsia="仿宋"/>
          <w:sz w:val="32"/>
          <w:szCs w:val="32"/>
        </w:rPr>
        <w:t>2025年政府采购预算总额</w:t>
      </w:r>
      <w:r>
        <w:rPr>
          <w:rFonts w:ascii="仿宋" w:hAnsi="仿宋" w:eastAsia="仿宋"/>
          <w:sz w:val="32"/>
          <w:szCs w:val="32"/>
        </w:rPr>
        <w:t>0</w:t>
      </w:r>
      <w:r>
        <w:rPr>
          <w:rFonts w:hint="eastAsia" w:ascii="仿宋" w:hAnsi="仿宋" w:eastAsia="仿宋"/>
          <w:sz w:val="32"/>
          <w:szCs w:val="32"/>
        </w:rPr>
        <w:t>万元，其中：政府采购办公设备和其他设备预算</w:t>
      </w:r>
      <w:r>
        <w:rPr>
          <w:rFonts w:ascii="仿宋" w:hAnsi="仿宋" w:eastAsia="仿宋"/>
          <w:sz w:val="32"/>
          <w:szCs w:val="32"/>
        </w:rPr>
        <w:t>0</w:t>
      </w:r>
      <w:r>
        <w:rPr>
          <w:rFonts w:hint="eastAsia" w:ascii="仿宋" w:hAnsi="仿宋" w:eastAsia="仿宋"/>
          <w:sz w:val="32"/>
          <w:szCs w:val="32"/>
        </w:rPr>
        <w:t xml:space="preserve">万元，政府采购工程预算 </w:t>
      </w:r>
      <w:r>
        <w:rPr>
          <w:rFonts w:ascii="仿宋" w:hAnsi="仿宋" w:eastAsia="仿宋"/>
          <w:sz w:val="32"/>
          <w:szCs w:val="32"/>
        </w:rPr>
        <w:t>0</w:t>
      </w:r>
      <w:r>
        <w:rPr>
          <w:rFonts w:hint="eastAsia" w:ascii="仿宋" w:hAnsi="仿宋" w:eastAsia="仿宋"/>
          <w:sz w:val="32"/>
          <w:szCs w:val="32"/>
        </w:rPr>
        <w:t xml:space="preserve"> 万元，政府采购服务预算 </w:t>
      </w:r>
      <w:r>
        <w:rPr>
          <w:rFonts w:ascii="仿宋" w:hAnsi="仿宋" w:eastAsia="仿宋"/>
          <w:sz w:val="32"/>
          <w:szCs w:val="32"/>
        </w:rPr>
        <w:t>0</w:t>
      </w:r>
      <w:r>
        <w:rPr>
          <w:rFonts w:hint="eastAsia" w:ascii="仿宋" w:hAnsi="仿宋" w:eastAsia="仿宋"/>
          <w:sz w:val="32"/>
          <w:szCs w:val="32"/>
        </w:rPr>
        <w:t>万元。</w:t>
      </w:r>
    </w:p>
    <w:p>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截至2025年1月，部门本级和所属各预算单位共有车辆</w:t>
      </w:r>
      <w:r>
        <w:rPr>
          <w:rFonts w:hint="eastAsia" w:ascii="仿宋" w:hAnsi="仿宋" w:eastAsia="仿宋"/>
          <w:sz w:val="32"/>
          <w:szCs w:val="32"/>
          <w:lang w:val="en-US" w:eastAsia="zh-CN"/>
        </w:rPr>
        <w:t>1</w:t>
      </w:r>
      <w:r>
        <w:rPr>
          <w:rFonts w:hint="eastAsia" w:ascii="仿宋" w:hAnsi="仿宋" w:eastAsia="仿宋"/>
          <w:sz w:val="32"/>
          <w:szCs w:val="32"/>
        </w:rPr>
        <w:t xml:space="preserve">辆，其中，领导干部用车 </w:t>
      </w:r>
      <w:r>
        <w:rPr>
          <w:rFonts w:ascii="仿宋" w:hAnsi="仿宋" w:eastAsia="仿宋"/>
          <w:sz w:val="32"/>
          <w:szCs w:val="32"/>
        </w:rPr>
        <w:t>0</w:t>
      </w:r>
      <w:r>
        <w:rPr>
          <w:rFonts w:hint="eastAsia" w:ascii="仿宋" w:hAnsi="仿宋" w:eastAsia="仿宋"/>
          <w:sz w:val="32"/>
          <w:szCs w:val="32"/>
        </w:rPr>
        <w:t xml:space="preserve"> 辆、一般公务用车 </w:t>
      </w:r>
      <w:r>
        <w:rPr>
          <w:rFonts w:ascii="仿宋" w:hAnsi="仿宋" w:eastAsia="仿宋"/>
          <w:sz w:val="32"/>
          <w:szCs w:val="32"/>
        </w:rPr>
        <w:t>1</w:t>
      </w:r>
      <w:r>
        <w:rPr>
          <w:rFonts w:hint="eastAsia" w:ascii="仿宋" w:hAnsi="仿宋" w:eastAsia="仿宋"/>
          <w:sz w:val="32"/>
          <w:szCs w:val="32"/>
        </w:rPr>
        <w:t xml:space="preserve">辆,一般执法执勤用车 </w:t>
      </w:r>
      <w:r>
        <w:rPr>
          <w:rFonts w:ascii="仿宋" w:hAnsi="仿宋" w:eastAsia="仿宋"/>
          <w:sz w:val="32"/>
          <w:szCs w:val="32"/>
        </w:rPr>
        <w:t>0</w:t>
      </w:r>
      <w:r>
        <w:rPr>
          <w:rFonts w:hint="eastAsia" w:ascii="仿宋" w:hAnsi="仿宋" w:eastAsia="仿宋"/>
          <w:sz w:val="32"/>
          <w:szCs w:val="32"/>
        </w:rPr>
        <w:t xml:space="preserve"> 辆、特种专业技术用车</w:t>
      </w:r>
      <w:r>
        <w:rPr>
          <w:rFonts w:ascii="仿宋" w:hAnsi="仿宋" w:eastAsia="仿宋"/>
          <w:sz w:val="32"/>
          <w:szCs w:val="32"/>
        </w:rPr>
        <w:t>0</w:t>
      </w:r>
      <w:r>
        <w:rPr>
          <w:rFonts w:hint="eastAsia" w:ascii="仿宋" w:hAnsi="仿宋" w:eastAsia="仿宋"/>
          <w:sz w:val="32"/>
          <w:szCs w:val="32"/>
        </w:rPr>
        <w:t xml:space="preserve"> 辆、其他用车 </w:t>
      </w:r>
      <w:r>
        <w:rPr>
          <w:rFonts w:ascii="仿宋" w:hAnsi="仿宋" w:eastAsia="仿宋"/>
          <w:sz w:val="32"/>
          <w:szCs w:val="32"/>
        </w:rPr>
        <w:t>0</w:t>
      </w:r>
      <w:r>
        <w:rPr>
          <w:rFonts w:hint="eastAsia" w:ascii="仿宋" w:hAnsi="仿宋" w:eastAsia="仿宋"/>
          <w:sz w:val="32"/>
          <w:szCs w:val="32"/>
        </w:rPr>
        <w:t>辆，价值200万元以上大型设备</w:t>
      </w:r>
      <w:r>
        <w:rPr>
          <w:rFonts w:ascii="仿宋" w:hAnsi="仿宋" w:eastAsia="仿宋"/>
          <w:sz w:val="32"/>
          <w:szCs w:val="32"/>
        </w:rPr>
        <w:t>0</w:t>
      </w:r>
      <w:r>
        <w:rPr>
          <w:rFonts w:hint="eastAsia" w:ascii="仿宋" w:hAnsi="仿宋" w:eastAsia="仿宋"/>
          <w:sz w:val="32"/>
          <w:szCs w:val="32"/>
        </w:rPr>
        <w:t xml:space="preserve"> 台（套）。</w:t>
      </w:r>
    </w:p>
    <w:p>
      <w:pPr>
        <w:pStyle w:val="8"/>
        <w:ind w:firstLine="640"/>
        <w:jc w:val="left"/>
        <w:rPr>
          <w:rFonts w:ascii="仿宋" w:hAnsi="仿宋" w:eastAsia="仿宋"/>
          <w:sz w:val="32"/>
          <w:szCs w:val="32"/>
        </w:rPr>
      </w:pPr>
      <w:r>
        <w:rPr>
          <w:rFonts w:hint="eastAsia" w:ascii="仿宋" w:hAnsi="仿宋" w:eastAsia="仿宋"/>
          <w:sz w:val="32"/>
          <w:szCs w:val="32"/>
        </w:rPr>
        <w:t xml:space="preserve">2025年部门预算安排购置车辆及价值200万元以上大型设备 </w:t>
      </w:r>
      <w:r>
        <w:rPr>
          <w:rFonts w:ascii="仿宋" w:hAnsi="仿宋" w:eastAsia="仿宋"/>
          <w:sz w:val="32"/>
          <w:szCs w:val="32"/>
        </w:rPr>
        <w:t>0</w:t>
      </w:r>
      <w:r>
        <w:rPr>
          <w:rFonts w:hint="eastAsia" w:ascii="仿宋" w:hAnsi="仿宋" w:eastAsia="仿宋"/>
          <w:sz w:val="32"/>
          <w:szCs w:val="32"/>
        </w:rPr>
        <w:t xml:space="preserve"> 万元。</w:t>
      </w:r>
    </w:p>
    <w:p>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pPr>
        <w:jc w:val="left"/>
        <w:rPr>
          <w:rFonts w:ascii="黑体" w:hAnsi="黑体" w:eastAsia="黑体"/>
          <w:sz w:val="32"/>
          <w:szCs w:val="32"/>
        </w:rPr>
      </w:pPr>
      <w:r>
        <w:rPr>
          <w:rFonts w:hint="eastAsia" w:ascii="仿宋" w:hAnsi="仿宋" w:eastAsia="仿宋"/>
          <w:sz w:val="32"/>
          <w:szCs w:val="32"/>
        </w:rPr>
        <w:t xml:space="preserve">    按照全面实施预算绩效管理的要求，结合本部门职能和重点工作，2025年确定</w:t>
      </w:r>
      <w:r>
        <w:rPr>
          <w:rFonts w:ascii="仿宋" w:hAnsi="仿宋" w:eastAsia="仿宋"/>
          <w:sz w:val="32"/>
          <w:szCs w:val="32"/>
        </w:rPr>
        <w:t>4</w:t>
      </w:r>
      <w:r>
        <w:rPr>
          <w:rFonts w:hint="eastAsia" w:ascii="仿宋" w:hAnsi="仿宋" w:eastAsia="仿宋"/>
          <w:sz w:val="32"/>
          <w:szCs w:val="32"/>
        </w:rPr>
        <w:t xml:space="preserve">个部门本级预算项目，涉及金额 </w:t>
      </w:r>
      <w:r>
        <w:rPr>
          <w:rFonts w:ascii="仿宋" w:hAnsi="仿宋" w:eastAsia="仿宋"/>
          <w:sz w:val="32"/>
          <w:szCs w:val="32"/>
        </w:rPr>
        <w:t>13</w:t>
      </w:r>
      <w:r>
        <w:rPr>
          <w:rFonts w:hint="eastAsia" w:ascii="仿宋" w:hAnsi="仿宋" w:eastAsia="仿宋"/>
          <w:sz w:val="32"/>
          <w:szCs w:val="32"/>
        </w:rPr>
        <w:t>万元，项目内容为本单位开展各项工作业务经费及公益岗和聘用人员工资，主要目标为完成街道全年各项工作任务。同时，将预算项目绩效目标进一步细化为绩效指标和指标值（附预算项目绩效目标申报表）。</w:t>
      </w:r>
    </w:p>
    <w:p>
      <w:pPr>
        <w:jc w:val="center"/>
        <w:rPr>
          <w:rFonts w:ascii="黑体" w:hAnsi="黑体" w:eastAsia="黑体"/>
          <w:sz w:val="32"/>
          <w:szCs w:val="32"/>
        </w:rPr>
      </w:pPr>
      <w:r>
        <w:rPr>
          <w:rFonts w:hint="eastAsia" w:ascii="黑体" w:hAnsi="黑体" w:eastAsia="黑体"/>
          <w:sz w:val="32"/>
          <w:szCs w:val="32"/>
        </w:rPr>
        <w:t>第三部分  名词解释</w:t>
      </w:r>
    </w:p>
    <w:p>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pPr>
        <w:ind w:firstLine="640" w:firstLineChars="200"/>
        <w:rPr>
          <w:rFonts w:ascii="仿宋_GB2312" w:eastAsia="仿宋_GB2312"/>
          <w:sz w:val="32"/>
          <w:szCs w:val="32"/>
        </w:rPr>
      </w:pPr>
    </w:p>
    <w:p>
      <w:pPr>
        <w:jc w:val="left"/>
        <w:rPr>
          <w:rFonts w:ascii="仿宋" w:hAnsi="仿宋" w:eastAsia="仿宋"/>
          <w:sz w:val="32"/>
          <w:szCs w:val="32"/>
        </w:rPr>
      </w:pPr>
      <w:r>
        <w:rPr>
          <w:rFonts w:hint="eastAsia" w:ascii="仿宋" w:hAnsi="仿宋" w:eastAsia="仿宋"/>
          <w:sz w:val="32"/>
          <w:szCs w:val="32"/>
        </w:rPr>
        <w:t xml:space="preserve"> </w:t>
      </w:r>
    </w:p>
    <w:p>
      <w:pPr>
        <w:jc w:val="left"/>
        <w:rPr>
          <w:rFonts w:ascii="仿宋" w:hAnsi="仿宋" w:eastAsia="仿宋"/>
          <w:sz w:val="32"/>
          <w:szCs w:val="32"/>
        </w:rPr>
      </w:pPr>
    </w:p>
    <w:p>
      <w:pPr>
        <w:jc w:val="left"/>
        <w:rPr>
          <w:rFonts w:ascii="仿宋" w:hAnsi="仿宋" w:eastAsia="仿宋"/>
          <w:sz w:val="32"/>
          <w:szCs w:val="32"/>
        </w:rPr>
      </w:pPr>
    </w:p>
    <w:p>
      <w:pPr>
        <w:jc w:val="center"/>
        <w:rPr>
          <w:rFonts w:ascii="仿宋" w:hAnsi="仿宋" w:eastAsia="仿宋"/>
          <w:sz w:val="32"/>
          <w:szCs w:val="32"/>
        </w:rPr>
      </w:pPr>
    </w:p>
    <w:p>
      <w:pPr>
        <w:jc w:val="center"/>
        <w:rPr>
          <w:rFonts w:ascii="仿宋" w:hAnsi="仿宋" w:eastAsia="仿宋"/>
          <w:sz w:val="32"/>
          <w:szCs w:val="32"/>
        </w:rPr>
      </w:pPr>
    </w:p>
    <w:p>
      <w:pPr>
        <w:jc w:val="center"/>
        <w:rPr>
          <w:rFonts w:ascii="仿宋" w:hAnsi="仿宋" w:eastAsia="仿宋"/>
          <w:sz w:val="32"/>
          <w:szCs w:val="32"/>
        </w:rPr>
      </w:pPr>
    </w:p>
    <w:p>
      <w:pPr>
        <w:jc w:val="center"/>
        <w:rPr>
          <w:rFonts w:ascii="黑体" w:hAnsi="黑体" w:eastAsia="黑体"/>
          <w:sz w:val="32"/>
          <w:szCs w:val="32"/>
        </w:rPr>
      </w:pPr>
      <w:r>
        <w:rPr>
          <w:rFonts w:hint="eastAsia" w:ascii="黑体" w:hAnsi="黑体" w:eastAsia="黑体"/>
          <w:sz w:val="32"/>
          <w:szCs w:val="32"/>
        </w:rPr>
        <w:t>第四部分  预算表格</w:t>
      </w:r>
    </w:p>
    <w:p>
      <w:pPr>
        <w:jc w:val="left"/>
        <w:rPr>
          <w:rFonts w:ascii="仿宋" w:hAnsi="仿宋" w:eastAsia="仿宋"/>
          <w:b/>
          <w:sz w:val="32"/>
          <w:szCs w:val="32"/>
        </w:rPr>
      </w:pPr>
      <w:r>
        <w:rPr>
          <w:rFonts w:hint="eastAsia" w:ascii="仿宋" w:hAnsi="仿宋" w:eastAsia="仿宋"/>
          <w:sz w:val="32"/>
          <w:szCs w:val="32"/>
        </w:rPr>
        <w:t>附件：2025年部门预算表套表</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jNmM2U5M2RhZjM3ZTI5ODZkNWZiYjYxZTBlMzI1ZTkifQ=="/>
  </w:docVars>
  <w:rsids>
    <w:rsidRoot w:val="00A12A00"/>
    <w:rsid w:val="00000678"/>
    <w:rsid w:val="00005AFD"/>
    <w:rsid w:val="00010A01"/>
    <w:rsid w:val="00021D06"/>
    <w:rsid w:val="00040081"/>
    <w:rsid w:val="0005667C"/>
    <w:rsid w:val="00065C15"/>
    <w:rsid w:val="00071665"/>
    <w:rsid w:val="00072FC1"/>
    <w:rsid w:val="000770A3"/>
    <w:rsid w:val="000E0DBD"/>
    <w:rsid w:val="000E1868"/>
    <w:rsid w:val="000F2EE4"/>
    <w:rsid w:val="0011327A"/>
    <w:rsid w:val="00124BCE"/>
    <w:rsid w:val="00170416"/>
    <w:rsid w:val="00181381"/>
    <w:rsid w:val="00197A4E"/>
    <w:rsid w:val="001A4D62"/>
    <w:rsid w:val="001E24AD"/>
    <w:rsid w:val="001F239D"/>
    <w:rsid w:val="00242E9B"/>
    <w:rsid w:val="00251CE0"/>
    <w:rsid w:val="00251F84"/>
    <w:rsid w:val="00277EF4"/>
    <w:rsid w:val="002B7BED"/>
    <w:rsid w:val="002F1115"/>
    <w:rsid w:val="002F3222"/>
    <w:rsid w:val="00322EB7"/>
    <w:rsid w:val="00357E92"/>
    <w:rsid w:val="00380C14"/>
    <w:rsid w:val="003B5F35"/>
    <w:rsid w:val="003F5E36"/>
    <w:rsid w:val="004176EB"/>
    <w:rsid w:val="00442BDC"/>
    <w:rsid w:val="004763A7"/>
    <w:rsid w:val="004825C4"/>
    <w:rsid w:val="00482664"/>
    <w:rsid w:val="004C1015"/>
    <w:rsid w:val="00533A06"/>
    <w:rsid w:val="00567D16"/>
    <w:rsid w:val="00572D27"/>
    <w:rsid w:val="00576DB1"/>
    <w:rsid w:val="0059597A"/>
    <w:rsid w:val="005C384D"/>
    <w:rsid w:val="005F0428"/>
    <w:rsid w:val="005F08CA"/>
    <w:rsid w:val="00622E82"/>
    <w:rsid w:val="00636BD4"/>
    <w:rsid w:val="006730B3"/>
    <w:rsid w:val="00722D32"/>
    <w:rsid w:val="00740031"/>
    <w:rsid w:val="00745992"/>
    <w:rsid w:val="00746DAF"/>
    <w:rsid w:val="007663EF"/>
    <w:rsid w:val="00770198"/>
    <w:rsid w:val="007B276D"/>
    <w:rsid w:val="007D3846"/>
    <w:rsid w:val="00806CC6"/>
    <w:rsid w:val="00815C4B"/>
    <w:rsid w:val="008B501D"/>
    <w:rsid w:val="008C4ECF"/>
    <w:rsid w:val="00942596"/>
    <w:rsid w:val="00971A2E"/>
    <w:rsid w:val="009A3FBB"/>
    <w:rsid w:val="009C3948"/>
    <w:rsid w:val="009E4C36"/>
    <w:rsid w:val="00A0401F"/>
    <w:rsid w:val="00A12A00"/>
    <w:rsid w:val="00A31D89"/>
    <w:rsid w:val="00A3789D"/>
    <w:rsid w:val="00A64FF7"/>
    <w:rsid w:val="00A73987"/>
    <w:rsid w:val="00A752E3"/>
    <w:rsid w:val="00A82B4B"/>
    <w:rsid w:val="00AD0364"/>
    <w:rsid w:val="00AD6D40"/>
    <w:rsid w:val="00AE2415"/>
    <w:rsid w:val="00AE2F02"/>
    <w:rsid w:val="00AF32ED"/>
    <w:rsid w:val="00B03AD0"/>
    <w:rsid w:val="00B2091C"/>
    <w:rsid w:val="00B27940"/>
    <w:rsid w:val="00B36C0B"/>
    <w:rsid w:val="00B62C43"/>
    <w:rsid w:val="00B74A8E"/>
    <w:rsid w:val="00C37526"/>
    <w:rsid w:val="00C61D37"/>
    <w:rsid w:val="00C61F56"/>
    <w:rsid w:val="00C869AC"/>
    <w:rsid w:val="00CB2087"/>
    <w:rsid w:val="00CC2C0E"/>
    <w:rsid w:val="00CC6272"/>
    <w:rsid w:val="00CE6FE2"/>
    <w:rsid w:val="00CF7FF2"/>
    <w:rsid w:val="00D17153"/>
    <w:rsid w:val="00D463CF"/>
    <w:rsid w:val="00D54CC0"/>
    <w:rsid w:val="00DA5EFE"/>
    <w:rsid w:val="00DC6B72"/>
    <w:rsid w:val="00DF38C6"/>
    <w:rsid w:val="00E168F9"/>
    <w:rsid w:val="00E20B1E"/>
    <w:rsid w:val="00E343EE"/>
    <w:rsid w:val="00E53AE6"/>
    <w:rsid w:val="00EC20BE"/>
    <w:rsid w:val="00ED0CE4"/>
    <w:rsid w:val="00F30AB2"/>
    <w:rsid w:val="00F51569"/>
    <w:rsid w:val="00F57C0E"/>
    <w:rsid w:val="00F71CB9"/>
    <w:rsid w:val="00FD1DC5"/>
    <w:rsid w:val="00FF4208"/>
    <w:rsid w:val="01640BD1"/>
    <w:rsid w:val="018E6F43"/>
    <w:rsid w:val="01EC1B1D"/>
    <w:rsid w:val="025766C1"/>
    <w:rsid w:val="034968DF"/>
    <w:rsid w:val="03D7309C"/>
    <w:rsid w:val="03F248D4"/>
    <w:rsid w:val="07A11279"/>
    <w:rsid w:val="07C71E05"/>
    <w:rsid w:val="08190FFD"/>
    <w:rsid w:val="0A450E4E"/>
    <w:rsid w:val="0A7F599D"/>
    <w:rsid w:val="0B4115AF"/>
    <w:rsid w:val="0C633590"/>
    <w:rsid w:val="0C7C5D37"/>
    <w:rsid w:val="0D0F40E1"/>
    <w:rsid w:val="0E0E4A27"/>
    <w:rsid w:val="0E235FAD"/>
    <w:rsid w:val="0E933B6E"/>
    <w:rsid w:val="0E9B1C39"/>
    <w:rsid w:val="0F4C4086"/>
    <w:rsid w:val="0FC65E97"/>
    <w:rsid w:val="10D9450A"/>
    <w:rsid w:val="112B3A0C"/>
    <w:rsid w:val="117169F8"/>
    <w:rsid w:val="11DF6BD5"/>
    <w:rsid w:val="12C62CA4"/>
    <w:rsid w:val="14591A00"/>
    <w:rsid w:val="15DA5399"/>
    <w:rsid w:val="187E3884"/>
    <w:rsid w:val="18F97B94"/>
    <w:rsid w:val="191A0446"/>
    <w:rsid w:val="1B4A363A"/>
    <w:rsid w:val="1BC526EF"/>
    <w:rsid w:val="1C882350"/>
    <w:rsid w:val="1CDC1A5B"/>
    <w:rsid w:val="1F451F7A"/>
    <w:rsid w:val="20EF71F1"/>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DB21965"/>
    <w:rsid w:val="2DB7713C"/>
    <w:rsid w:val="2E3342C6"/>
    <w:rsid w:val="3293788C"/>
    <w:rsid w:val="344D4C9B"/>
    <w:rsid w:val="36273D08"/>
    <w:rsid w:val="37361A0B"/>
    <w:rsid w:val="38253B59"/>
    <w:rsid w:val="385B501F"/>
    <w:rsid w:val="38DE30B8"/>
    <w:rsid w:val="39284901"/>
    <w:rsid w:val="3A482539"/>
    <w:rsid w:val="3A915046"/>
    <w:rsid w:val="3C4C15D1"/>
    <w:rsid w:val="3CEA5A8A"/>
    <w:rsid w:val="3D897F97"/>
    <w:rsid w:val="3DA7578C"/>
    <w:rsid w:val="3DFD6502"/>
    <w:rsid w:val="3F597259"/>
    <w:rsid w:val="3F6B774D"/>
    <w:rsid w:val="430260DD"/>
    <w:rsid w:val="43200153"/>
    <w:rsid w:val="43860D47"/>
    <w:rsid w:val="442476FC"/>
    <w:rsid w:val="46C17DAD"/>
    <w:rsid w:val="46F64D5D"/>
    <w:rsid w:val="47642325"/>
    <w:rsid w:val="49B81F53"/>
    <w:rsid w:val="4AAC7860"/>
    <w:rsid w:val="4D0265B8"/>
    <w:rsid w:val="4D8021B9"/>
    <w:rsid w:val="4DFF6777"/>
    <w:rsid w:val="4EB752BA"/>
    <w:rsid w:val="4ED6365B"/>
    <w:rsid w:val="4F735000"/>
    <w:rsid w:val="50F75E7E"/>
    <w:rsid w:val="51436F0F"/>
    <w:rsid w:val="51BB428B"/>
    <w:rsid w:val="52DF1D28"/>
    <w:rsid w:val="53A4083B"/>
    <w:rsid w:val="54923E8D"/>
    <w:rsid w:val="54941844"/>
    <w:rsid w:val="5538455E"/>
    <w:rsid w:val="567F658B"/>
    <w:rsid w:val="56A94595"/>
    <w:rsid w:val="57CD3E75"/>
    <w:rsid w:val="580A299B"/>
    <w:rsid w:val="5AB3021C"/>
    <w:rsid w:val="5B5D76B7"/>
    <w:rsid w:val="5B8E44C5"/>
    <w:rsid w:val="5C982767"/>
    <w:rsid w:val="5CD80EBE"/>
    <w:rsid w:val="5CFA751D"/>
    <w:rsid w:val="5DB8541C"/>
    <w:rsid w:val="5E221344"/>
    <w:rsid w:val="5E32788E"/>
    <w:rsid w:val="5E8F5162"/>
    <w:rsid w:val="5F094911"/>
    <w:rsid w:val="5FB128C2"/>
    <w:rsid w:val="60731B65"/>
    <w:rsid w:val="60D14F33"/>
    <w:rsid w:val="60D72763"/>
    <w:rsid w:val="61525EF8"/>
    <w:rsid w:val="62B666A5"/>
    <w:rsid w:val="62E15FE9"/>
    <w:rsid w:val="65255B39"/>
    <w:rsid w:val="659C7B1A"/>
    <w:rsid w:val="65E847CC"/>
    <w:rsid w:val="67286561"/>
    <w:rsid w:val="691F508E"/>
    <w:rsid w:val="6A340295"/>
    <w:rsid w:val="6A5666B8"/>
    <w:rsid w:val="6C626D3D"/>
    <w:rsid w:val="6DF0400D"/>
    <w:rsid w:val="6E5B22F8"/>
    <w:rsid w:val="6EBE6D14"/>
    <w:rsid w:val="70EF2762"/>
    <w:rsid w:val="71201EF9"/>
    <w:rsid w:val="716F5053"/>
    <w:rsid w:val="729E55FD"/>
    <w:rsid w:val="73D62900"/>
    <w:rsid w:val="73FA7C77"/>
    <w:rsid w:val="744F0BEE"/>
    <w:rsid w:val="74A55A8E"/>
    <w:rsid w:val="7539654A"/>
    <w:rsid w:val="75836739"/>
    <w:rsid w:val="76C753DE"/>
    <w:rsid w:val="76C775D8"/>
    <w:rsid w:val="76F260C3"/>
    <w:rsid w:val="77322505"/>
    <w:rsid w:val="77FC6956"/>
    <w:rsid w:val="7A64282A"/>
    <w:rsid w:val="7A8D6ADA"/>
    <w:rsid w:val="7B2F5245"/>
    <w:rsid w:val="7DB366E4"/>
    <w:rsid w:val="7E3B2C6B"/>
    <w:rsid w:val="7E492DA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semiHidden/>
    <w:qFormat/>
    <w:uiPriority w:val="99"/>
    <w:rPr>
      <w:sz w:val="18"/>
      <w:szCs w:val="18"/>
    </w:rPr>
  </w:style>
  <w:style w:type="character" w:customStyle="1" w:styleId="7">
    <w:name w:val="页脚 字符"/>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13</Pages>
  <Words>5059</Words>
  <Characters>5269</Characters>
  <Lines>38</Lines>
  <Paragraphs>10</Paragraphs>
  <TotalTime>90</TotalTime>
  <ScaleCrop>false</ScaleCrop>
  <LinksUpToDate>false</LinksUpToDate>
  <CharactersWithSpaces>5395</CharactersWithSpaces>
  <Application>WPS Office_11.8.2.12195_F1E327BC-269C-435d-A152-05C5408002CA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OS</cp:lastModifiedBy>
  <dcterms:modified xsi:type="dcterms:W3CDTF">2025-04-11T06:22:02Z</dcterms:modified>
  <cp:revision>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2052-11.8.2.12195</vt:lpwstr>
  </property>
  <property fmtid="{D5CDD505-2E9C-101B-9397-08002B2CF9AE}" pid="3" name="ICV">
    <vt:lpwstr>015E53AB75C04A42A540DA5266089B66</vt:lpwstr>
  </property>
  <property fmtid="{D5CDD505-2E9C-101B-9397-08002B2CF9AE}" pid="4" name="KSOTemplateDocerSaveRecord">
    <vt:lpwstr>eyJoZGlkIjoiNTA2MjczOTM1ZDBiZmM3MDc1YjRiN2EwZWNlNjc3MGMiLCJ1c2VySWQiOiIzMjQ4MzU2ODcifQ==</vt:lpwstr>
  </property>
</Properties>
</file>